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center"/>
        <w:rPr>
          <w:rFonts w:ascii="Times New Roman" w:eastAsia="宋体" w:cs="Times New Roman"/>
          <w:b/>
          <w:bCs/>
          <w:sz w:val="84"/>
          <w:szCs w:val="84"/>
          <w:highlight w:val="none"/>
        </w:rPr>
      </w:pPr>
      <w:r/>
      <w:bookmarkStart w:id="0" w:name="_Toc426469868"/>
      <w:r/>
      <w:bookmarkStart w:id="1" w:name="_Toc383625993"/>
      <w:r/>
      <w:bookmarkStart w:id="2" w:name="_Toc390099018"/>
      <w:r/>
      <w:bookmarkStart w:id="3" w:name="_Toc383623672"/>
      <w:r/>
      <w:bookmarkStart w:id="4" w:name="_Toc383679746"/>
      <w:r/>
      <w:bookmarkStart w:id="5" w:name="_Toc383698647"/>
      <w:r/>
      <w:bookmarkStart w:id="6" w:name="_Toc383587456"/>
      <w:r/>
      <w:bookmarkStart w:id="7" w:name="_Toc383623944"/>
      <w:r/>
      <w:bookmarkStart w:id="8" w:name="_Toc390246905"/>
      <w:r/>
      <w:bookmarkStart w:id="9" w:name="_Toc390098840"/>
      <w:r/>
      <w:r/>
    </w:p>
    <w:p>
      <w:pPr>
        <w:pStyle w:val="881"/>
        <w:jc w:val="center"/>
        <w:rPr>
          <w:rFonts w:ascii="Times New Roman" w:eastAsia="宋体" w:cs="Times New Roman"/>
          <w:b/>
          <w:bCs/>
          <w:sz w:val="84"/>
          <w:szCs w:val="84"/>
          <w:highlight w:val="none"/>
        </w:rPr>
      </w:pPr>
      <w:r>
        <w:rPr>
          <w:rFonts w:ascii="Times New Roman" w:eastAsia="宋体" w:cs="Times New Roman"/>
          <w:b/>
          <w:bCs/>
          <w:sz w:val="84"/>
          <w:szCs w:val="84"/>
          <w:highlight w:val="none"/>
        </w:rPr>
      </w:r>
      <w:r/>
    </w:p>
    <w:p>
      <w:pPr>
        <w:pStyle w:val="881"/>
        <w:jc w:val="center"/>
        <w:rPr>
          <w:rFonts w:ascii="Times New Roman" w:eastAsia="宋体" w:cs="Times New Roman"/>
          <w:b/>
          <w:bCs/>
          <w:sz w:val="84"/>
          <w:szCs w:val="84"/>
          <w:highlight w:val="none"/>
        </w:rPr>
      </w:pPr>
      <w:r>
        <w:rPr>
          <w:rFonts w:ascii="Times New Roman" w:eastAsia="宋体" w:cs="Times New Roman"/>
          <w:b/>
          <w:bCs/>
          <w:sz w:val="84"/>
          <w:szCs w:val="84"/>
          <w:highlight w:val="none"/>
        </w:rPr>
        <w:t xml:space="preserve">招　标　文　件</w:t>
      </w:r>
      <w:r/>
    </w:p>
    <w:p>
      <w:pPr>
        <w:pStyle w:val="881"/>
        <w:spacing w:line="540" w:lineRule="exact"/>
        <w:rPr>
          <w:rFonts w:ascii="Times New Roman" w:eastAsia="宋体" w:cs="Times New Roman"/>
          <w:b/>
          <w:bCs/>
          <w:sz w:val="32"/>
          <w:szCs w:val="32"/>
          <w:highlight w:val="none"/>
        </w:rPr>
      </w:pPr>
      <w:r>
        <w:rPr>
          <w:rFonts w:ascii="Times New Roman" w:eastAsia="宋体" w:cs="Times New Roman"/>
          <w:b/>
          <w:bCs/>
          <w:sz w:val="32"/>
          <w:szCs w:val="32"/>
          <w:highlight w:val="none"/>
        </w:rPr>
      </w:r>
      <w:r/>
    </w:p>
    <w:p>
      <w:pPr>
        <w:pStyle w:val="881"/>
        <w:spacing w:line="540" w:lineRule="exact"/>
        <w:rPr>
          <w:rFonts w:ascii="Times New Roman" w:eastAsia="宋体" w:cs="Times New Roman"/>
          <w:b/>
          <w:bCs/>
          <w:sz w:val="32"/>
          <w:szCs w:val="32"/>
          <w:highlight w:val="none"/>
        </w:rPr>
      </w:pPr>
      <w:r>
        <w:rPr>
          <w:rFonts w:ascii="Times New Roman" w:eastAsia="宋体" w:cs="Times New Roman"/>
          <w:b/>
          <w:bCs/>
          <w:sz w:val="32"/>
          <w:szCs w:val="32"/>
          <w:highlight w:val="none"/>
        </w:rPr>
      </w:r>
      <w:r/>
    </w:p>
    <w:p>
      <w:pPr>
        <w:pStyle w:val="881"/>
        <w:spacing w:line="540" w:lineRule="exact"/>
        <w:rPr>
          <w:rFonts w:ascii="Times New Roman" w:eastAsia="宋体" w:cs="Times New Roman"/>
          <w:b/>
          <w:bCs/>
          <w:sz w:val="32"/>
          <w:szCs w:val="32"/>
          <w:highlight w:val="none"/>
        </w:rPr>
      </w:pPr>
      <w:r>
        <w:rPr>
          <w:rFonts w:ascii="Times New Roman" w:eastAsia="宋体" w:cs="Times New Roman"/>
          <w:b/>
          <w:bCs/>
          <w:sz w:val="32"/>
          <w:szCs w:val="32"/>
          <w:highlight w:val="none"/>
        </w:rPr>
      </w:r>
      <w:r/>
    </w:p>
    <w:p>
      <w:pPr>
        <w:ind w:left="0" w:firstLine="964"/>
        <w:jc w:val="left"/>
        <w:widowControl/>
        <w:rPr>
          <w:rFonts w:hint="eastAsia" w:ascii="宋体" w:hAnsi="宋体" w:eastAsia="宋体" w:cs="宋体"/>
          <w:b/>
          <w:bCs/>
          <w:sz w:val="30"/>
          <w:szCs w:val="30"/>
          <w:highlight w:val="none"/>
          <w:lang w:eastAsia="zh-CN"/>
        </w:rPr>
      </w:pPr>
      <w:r>
        <w:rPr>
          <w:b/>
          <w:bCs/>
          <w:sz w:val="30"/>
          <w:szCs w:val="30"/>
          <w:highlight w:val="none"/>
        </w:rPr>
        <w:t xml:space="preserve">项目名称</w:t>
      </w:r>
      <w:r>
        <w:rPr>
          <w:sz w:val="30"/>
          <w:szCs w:val="30"/>
          <w:highlight w:val="none"/>
        </w:rPr>
        <w:t xml:space="preserve">：</w:t>
      </w:r>
      <w:r>
        <w:rPr>
          <w:rFonts w:hint="eastAsia"/>
          <w:b/>
          <w:bCs/>
          <w:sz w:val="30"/>
          <w:szCs w:val="30"/>
          <w:highlight w:val="none"/>
          <w:lang w:eastAsia="zh-CN"/>
        </w:rPr>
        <w:t xml:space="preserve">城东高新技术产业园区绿化养护服务项目</w:t>
      </w:r>
      <w:r/>
    </w:p>
    <w:p>
      <w:pPr>
        <w:ind w:left="0" w:firstLine="964"/>
        <w:widowControl/>
        <w:rPr>
          <w:rFonts w:hint="eastAsia" w:eastAsia="宋体"/>
          <w:b/>
          <w:bCs/>
          <w:color w:val="auto"/>
          <w:sz w:val="30"/>
          <w:szCs w:val="30"/>
          <w:highlight w:val="none"/>
          <w:lang w:eastAsia="zh-CN"/>
        </w:rPr>
      </w:pPr>
      <w:r>
        <w:rPr>
          <w:b/>
          <w:bCs/>
          <w:sz w:val="30"/>
          <w:szCs w:val="30"/>
          <w:highlight w:val="none"/>
        </w:rPr>
        <w:t xml:space="preserve">项目编号</w:t>
      </w:r>
      <w:r>
        <w:rPr>
          <w:b/>
          <w:bCs/>
          <w:color w:val="auto"/>
          <w:sz w:val="30"/>
          <w:szCs w:val="30"/>
          <w:highlight w:val="none"/>
        </w:rPr>
        <w:t xml:space="preserve">：JSZC-321283-TZCX-G2025-0001</w:t>
      </w:r>
      <w:r>
        <w:rPr>
          <w:rFonts w:hint="eastAsia"/>
          <w:b/>
          <w:bCs/>
          <w:color w:val="auto"/>
          <w:sz w:val="30"/>
          <w:szCs w:val="30"/>
          <w:highlight w:val="none"/>
          <w:lang w:eastAsia="zh-CN"/>
        </w:rPr>
        <w:t xml:space="preserve">                                        </w:t>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81"/>
        <w:ind w:firstLine="602"/>
        <w:jc w:val="center"/>
        <w:spacing w:line="540" w:lineRule="exact"/>
        <w:rPr>
          <w:rFonts w:ascii="Times New Roman" w:eastAsia="宋体" w:cs="Times New Roman"/>
          <w:b/>
          <w:sz w:val="30"/>
          <w:szCs w:val="30"/>
          <w:highlight w:val="none"/>
        </w:rPr>
      </w:pPr>
      <w:r>
        <w:rPr>
          <w:rFonts w:ascii="Times New Roman" w:eastAsia="宋体" w:cs="Times New Roman"/>
          <w:b/>
          <w:sz w:val="30"/>
          <w:szCs w:val="30"/>
          <w:highlight w:val="none"/>
        </w:rPr>
      </w:r>
      <w:r/>
    </w:p>
    <w:p>
      <w:pPr>
        <w:pStyle w:val="897"/>
        <w:ind w:firstLine="0"/>
        <w:jc w:val="both"/>
        <w:spacing w:before="0" w:after="0" w:line="600" w:lineRule="exact"/>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897"/>
        <w:ind w:firstLine="0"/>
        <w:jc w:val="center"/>
        <w:spacing w:before="0" w:after="0" w:line="600" w:lineRule="exact"/>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lang w:val="en-US" w:eastAsia="zh-CN"/>
        </w:rPr>
        <w:t xml:space="preserve">采购人：</w:t>
      </w:r>
      <w:r>
        <w:rPr>
          <w:rFonts w:hint="eastAsia" w:ascii="宋体" w:hAnsi="宋体" w:cs="宋体"/>
          <w:b/>
          <w:bCs/>
          <w:color w:val="000000"/>
          <w:sz w:val="30"/>
          <w:szCs w:val="30"/>
          <w:highlight w:val="none"/>
          <w:lang w:eastAsia="zh-CN"/>
        </w:rPr>
        <w:t xml:space="preserve">泰兴市城东高新技术产业园区管理办公室</w:t>
      </w:r>
      <w:r/>
    </w:p>
    <w:p>
      <w:pPr>
        <w:pStyle w:val="897"/>
        <w:ind w:firstLine="0"/>
        <w:jc w:val="center"/>
        <w:spacing w:before="0" w:after="0" w:line="600" w:lineRule="exact"/>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lang w:val="en-US" w:eastAsia="zh-CN"/>
        </w:rPr>
        <w:t xml:space="preserve">采购代理机构：</w:t>
      </w:r>
      <w:r>
        <w:rPr>
          <w:rFonts w:hint="eastAsia" w:ascii="宋体" w:hAnsi="宋体" w:cs="宋体"/>
          <w:b/>
          <w:bCs/>
          <w:color w:val="000000"/>
          <w:sz w:val="30"/>
          <w:szCs w:val="30"/>
          <w:highlight w:val="none"/>
          <w:lang w:eastAsia="zh-CN"/>
        </w:rPr>
        <w:t xml:space="preserve">泰州诚兴项目管理有限公司</w:t>
      </w:r>
      <w:r/>
    </w:p>
    <w:p>
      <w:pPr>
        <w:pStyle w:val="897"/>
        <w:ind w:firstLine="3313"/>
        <w:spacing w:before="0" w:after="0" w:line="6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97"/>
        <w:ind w:firstLine="3313"/>
        <w:spacing w:before="0" w:after="0" w:line="6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lang w:eastAsia="zh-CN"/>
        </w:rPr>
        <w:t xml:space="preserve">二〇二五年</w:t>
      </w:r>
      <w:r>
        <w:rPr>
          <w:rFonts w:hint="eastAsia" w:ascii="宋体" w:hAnsi="宋体" w:cs="宋体"/>
          <w:b/>
          <w:bCs/>
          <w:color w:val="000000"/>
          <w:sz w:val="30"/>
          <w:szCs w:val="30"/>
          <w:highlight w:val="none"/>
          <w:lang w:val="en-US" w:eastAsia="zh-CN"/>
        </w:rPr>
        <w:t xml:space="preserve">十一</w:t>
      </w:r>
      <w:r>
        <w:rPr>
          <w:rFonts w:hint="eastAsia" w:ascii="宋体" w:hAnsi="宋体" w:cs="宋体"/>
          <w:b/>
          <w:bCs/>
          <w:color w:val="000000"/>
          <w:sz w:val="30"/>
          <w:szCs w:val="30"/>
          <w:highlight w:val="none"/>
        </w:rPr>
        <w:t xml:space="preserve">月</w:t>
      </w:r>
      <w:r/>
    </w:p>
    <w:p>
      <w:pPr>
        <w:pStyle w:val="897"/>
        <w:ind w:firstLine="3313"/>
        <w:spacing w:before="0" w:after="0" w:line="6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97"/>
        <w:ind w:firstLine="3313"/>
        <w:spacing w:before="0" w:after="0" w:line="6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jc w:val="center"/>
        <w:rPr>
          <w:rFonts w:hint="eastAsia"/>
          <w:sz w:val="32"/>
          <w:szCs w:val="32"/>
          <w:highlight w:val="none"/>
        </w:rPr>
      </w:pPr>
      <w:r>
        <w:rPr>
          <w:highlight w:val="none"/>
        </w:rPr>
      </w:r>
      <w:r>
        <w:rPr>
          <w:highlight w:val="none"/>
        </w:rPr>
      </w:r>
    </w:p>
    <w:p>
      <w:pPr>
        <w:jc w:val="center"/>
        <w:rPr>
          <w:highlight w:val="none"/>
        </w:rPr>
      </w:pPr>
      <w:r>
        <w:rPr>
          <w:highlight w:val="none"/>
        </w:rPr>
      </w:r>
      <w:r>
        <w:rPr>
          <w:highlight w:val="none"/>
        </w:rPr>
      </w:r>
    </w:p>
    <w:p>
      <w:pPr>
        <w:jc w:val="center"/>
        <w:rPr>
          <w:highlight w:val="none"/>
        </w:rPr>
      </w:pPr>
      <w:r/>
      <w:bookmarkStart w:id="10" w:name="_Toc99301418"/>
      <w:r>
        <w:rPr>
          <w:sz w:val="32"/>
          <w:szCs w:val="32"/>
          <w:highlight w:val="none"/>
        </w:rPr>
        <w:t xml:space="preserve">目  录</w:t>
      </w:r>
      <w:bookmarkEnd w:id="10"/>
      <w:r/>
      <w:r/>
    </w:p>
    <w:p>
      <w:pPr>
        <w:pStyle w:val="905"/>
        <w:spacing w:line="360" w:lineRule="auto"/>
        <w:rPr>
          <w:rFonts w:ascii="Calibri" w:hAnsi="Calibri"/>
          <w:b w:val="0"/>
          <w:color w:val="auto"/>
          <w:sz w:val="21"/>
          <w:szCs w:val="22"/>
          <w:highlight w:val="none"/>
        </w:rPr>
      </w:pPr>
      <w:r>
        <w:rPr>
          <w:rFonts w:ascii="Calibri" w:hAnsi="Calibri"/>
          <w:b w:val="0"/>
          <w:color w:val="auto"/>
          <w:sz w:val="21"/>
          <w:szCs w:val="22"/>
          <w:highlight w:val="none"/>
        </w:rPr>
      </w:r>
      <w:r/>
    </w:p>
    <w:p>
      <w:pPr>
        <w:pStyle w:val="905"/>
        <w:numPr>
          <w:ilvl w:val="0"/>
          <w:numId w:val="3"/>
        </w:numPr>
        <w:spacing w:line="24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 投标邀请</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numPr>
          <w:ilvl w:val="0"/>
          <w:numId w:val="3"/>
        </w:num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投标人须知</w:t>
      </w:r>
      <w:r/>
    </w:p>
    <w:p>
      <w:pPr>
        <w:pStyle w:val="881"/>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资格审查及评标办法</w:t>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第四章  拟签订的合同文本</w:t>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第五章  </w:t>
      </w:r>
      <w:r>
        <w:rPr>
          <w:rFonts w:hint="eastAsia" w:ascii="宋体" w:hAnsi="宋体" w:eastAsia="宋体" w:cs="宋体"/>
          <w:b/>
          <w:bCs/>
          <w:color w:val="auto"/>
          <w:sz w:val="30"/>
          <w:szCs w:val="30"/>
          <w:highlight w:val="none"/>
          <w:lang w:val="en-US" w:eastAsia="zh-CN"/>
        </w:rPr>
        <w:t xml:space="preserve">技术标准和</w:t>
      </w:r>
      <w:r>
        <w:rPr>
          <w:rFonts w:hint="eastAsia" w:ascii="宋体" w:hAnsi="宋体" w:eastAsia="宋体" w:cs="宋体"/>
          <w:b/>
          <w:bCs/>
          <w:color w:val="auto"/>
          <w:sz w:val="30"/>
          <w:szCs w:val="30"/>
          <w:highlight w:val="none"/>
        </w:rPr>
        <w:t xml:space="preserve">采购需求</w:t>
      </w:r>
      <w:r/>
    </w:p>
    <w:p>
      <w:pPr>
        <w:pStyle w:val="88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1"/>
        <w:rPr>
          <w:rFonts w:hint="eastAsia" w:ascii="宋体" w:hAnsi="宋体" w:eastAsia="宋体" w:cs="宋体"/>
          <w:b/>
          <w:bCs/>
          <w:color w:val="000000"/>
          <w:sz w:val="21"/>
          <w:szCs w:val="21"/>
          <w:highlight w:val="none"/>
        </w:rPr>
      </w:pPr>
      <w:r>
        <w:rPr>
          <w:rFonts w:hint="eastAsia" w:ascii="宋体" w:hAnsi="宋体" w:eastAsia="宋体" w:cs="宋体"/>
          <w:b/>
          <w:bCs/>
          <w:color w:val="auto"/>
          <w:sz w:val="30"/>
          <w:szCs w:val="30"/>
          <w:highlight w:val="none"/>
        </w:rPr>
        <w:t xml:space="preserve">第六章  投标文件的编制要求及参考格式</w:t>
      </w:r>
      <w:bookmarkEnd w:id="0"/>
      <w:r/>
      <w:bookmarkEnd w:id="1"/>
      <w:r/>
      <w:bookmarkEnd w:id="2"/>
      <w:r/>
      <w:bookmarkEnd w:id="3"/>
      <w:r/>
      <w:bookmarkEnd w:id="4"/>
      <w:r/>
      <w:bookmarkEnd w:id="5"/>
      <w:r/>
      <w:bookmarkEnd w:id="6"/>
      <w:r/>
      <w:bookmarkEnd w:id="7"/>
      <w:r/>
      <w:bookmarkEnd w:id="8"/>
      <w:r/>
      <w:bookmarkEnd w:id="9"/>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br w:type="page" w:clear="all"/>
      </w:r>
      <w:r/>
    </w:p>
    <w:p>
      <w:pPr>
        <w:pStyle w:val="844"/>
        <w:ind w:left="432" w:hanging="432"/>
        <w:jc w:val="center"/>
        <w:rPr>
          <w:rFonts w:hint="eastAsia"/>
          <w:highlight w:val="none"/>
        </w:rPr>
      </w:pPr>
      <w:r>
        <w:rPr>
          <w:rFonts w:hint="eastAsia"/>
          <w:highlight w:val="none"/>
        </w:rPr>
        <w:t xml:space="preserve">招标公告</w:t>
      </w:r>
      <w:r/>
    </w:p>
    <w:p>
      <w:pPr>
        <w:spacing w:line="460" w:lineRule="exact"/>
        <w:rPr>
          <w:rFonts w:ascii="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sz w:val="21"/>
          <w:szCs w:val="21"/>
          <w:highlight w:val="none"/>
        </w:rPr>
        <w:t xml:space="preserve">项目概况</w:t>
      </w:r>
      <w:r/>
    </w:p>
    <w:p>
      <w:pPr>
        <w:ind w:firstLine="420"/>
        <w:spacing w:line="460" w:lineRule="exact"/>
        <w:rPr>
          <w:rFonts w:ascii="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sz w:val="21"/>
          <w:szCs w:val="21"/>
          <w:highlight w:val="none"/>
          <w:u w:val="single"/>
          <w:lang w:eastAsia="zh-CN"/>
        </w:rPr>
        <w:t xml:space="preserve">城东高新技术产业园区绿化养护服务项目</w:t>
      </w:r>
      <w:r>
        <w:rPr>
          <w:rFonts w:hint="eastAsia" w:ascii="宋体" w:hAnsi="宋体"/>
          <w:sz w:val="21"/>
          <w:szCs w:val="21"/>
          <w:highlight w:val="none"/>
        </w:rPr>
        <w:t xml:space="preserve">招标项目的潜在投标人应在</w:t>
      </w:r>
      <w:r>
        <w:rPr>
          <w:rFonts w:hint="eastAsia" w:ascii="宋体" w:hAnsi="宋体"/>
          <w:sz w:val="21"/>
          <w:szCs w:val="21"/>
          <w:highlight w:val="none"/>
          <w:u w:val="single"/>
        </w:rPr>
        <w:t xml:space="preserve">“苏采云”政府采购一体化平台获取招标文件</w:t>
      </w:r>
      <w:r>
        <w:rPr>
          <w:rFonts w:hint="eastAsia" w:ascii="宋体" w:hAnsi="宋体"/>
          <w:sz w:val="21"/>
          <w:szCs w:val="21"/>
          <w:highlight w:val="none"/>
        </w:rPr>
        <w:t xml:space="preserve">，并于</w:t>
      </w:r>
      <w:r>
        <w:rPr>
          <w:rFonts w:hint="eastAsia" w:ascii="宋体" w:hAnsi="宋体"/>
          <w:color w:val="ff0000"/>
          <w:sz w:val="21"/>
          <w:szCs w:val="21"/>
          <w:highlight w:val="none"/>
          <w:u w:val="single"/>
          <w:lang w:eastAsia="zh-CN"/>
        </w:rPr>
        <w:t xml:space="preserve">2025年</w:t>
      </w:r>
      <w:r>
        <w:rPr>
          <w:rFonts w:hint="eastAsia" w:ascii="宋体" w:hAnsi="宋体"/>
          <w:color w:val="ff0000"/>
          <w:sz w:val="21"/>
          <w:szCs w:val="21"/>
          <w:highlight w:val="none"/>
          <w:u w:val="single"/>
          <w:lang w:val="en-US" w:eastAsia="zh-CN"/>
        </w:rPr>
        <w:t xml:space="preserve">12</w:t>
      </w:r>
      <w:r>
        <w:rPr>
          <w:rFonts w:hint="eastAsia" w:ascii="宋体" w:hAnsi="宋体"/>
          <w:color w:val="ff0000"/>
          <w:sz w:val="21"/>
          <w:szCs w:val="21"/>
          <w:highlight w:val="none"/>
          <w:u w:val="single"/>
          <w:lang w:eastAsia="zh-CN"/>
        </w:rPr>
        <w:t xml:space="preserve">月</w:t>
      </w:r>
      <w:r>
        <w:rPr>
          <w:rFonts w:hint="eastAsia" w:ascii="宋体" w:hAnsi="宋体"/>
          <w:color w:val="ff0000"/>
          <w:sz w:val="21"/>
          <w:szCs w:val="21"/>
          <w:highlight w:val="none"/>
          <w:u w:val="single"/>
          <w:lang w:val="en-US" w:eastAsia="zh-CN"/>
        </w:rPr>
        <w:t xml:space="preserve">15</w:t>
      </w:r>
      <w:r>
        <w:rPr>
          <w:rFonts w:hint="eastAsia" w:ascii="宋体" w:hAnsi="宋体"/>
          <w:color w:val="ff0000"/>
          <w:sz w:val="21"/>
          <w:szCs w:val="21"/>
          <w:highlight w:val="none"/>
          <w:u w:val="single"/>
        </w:rPr>
        <w:t xml:space="preserve">日</w:t>
      </w:r>
      <w:r>
        <w:rPr>
          <w:rFonts w:hint="eastAsia" w:ascii="宋体" w:hAnsi="宋体"/>
          <w:color w:val="ff0000"/>
          <w:sz w:val="21"/>
          <w:szCs w:val="21"/>
          <w:highlight w:val="none"/>
          <w:u w:val="single"/>
          <w:lang w:val="en-US" w:eastAsia="zh-CN"/>
        </w:rPr>
        <w:t xml:space="preserve">14时30</w:t>
      </w:r>
      <w:r>
        <w:rPr>
          <w:rFonts w:hint="eastAsia" w:ascii="宋体" w:hAnsi="宋体"/>
          <w:color w:val="ff0000"/>
          <w:sz w:val="21"/>
          <w:szCs w:val="21"/>
          <w:highlight w:val="none"/>
          <w:u w:val="single"/>
        </w:rPr>
        <w:t xml:space="preserve">分</w:t>
      </w:r>
      <w:r>
        <w:rPr>
          <w:rFonts w:hint="eastAsia" w:ascii="宋体" w:hAnsi="宋体"/>
          <w:bCs/>
          <w:sz w:val="21"/>
          <w:szCs w:val="21"/>
          <w:highlight w:val="none"/>
          <w:u w:val="single"/>
        </w:rPr>
        <w:t xml:space="preserve">（</w:t>
      </w:r>
      <w:r>
        <w:rPr>
          <w:rFonts w:hint="eastAsia" w:ascii="宋体" w:hAnsi="宋体"/>
          <w:bCs/>
          <w:sz w:val="21"/>
          <w:szCs w:val="21"/>
          <w:highlight w:val="none"/>
        </w:rPr>
        <w:t xml:space="preserve">北京时间）前递交投标文件</w:t>
      </w:r>
      <w:r>
        <w:rPr>
          <w:rFonts w:hint="eastAsia" w:ascii="宋体" w:hAnsi="宋体"/>
          <w:sz w:val="21"/>
          <w:szCs w:val="21"/>
          <w:highlight w:val="none"/>
        </w:rPr>
        <w:t xml:space="preserve">。</w:t>
      </w:r>
      <w:bookmarkStart w:id="11" w:name="_Toc28359079"/>
      <w:r/>
      <w:bookmarkStart w:id="12" w:name="_Toc35393790"/>
      <w:r/>
      <w:bookmarkStart w:id="13" w:name="_Toc28359002"/>
      <w:r/>
      <w:bookmarkStart w:id="14" w:name="_Toc35393621"/>
      <w:r/>
      <w:bookmarkStart w:id="15" w:name="_Hlk24379207"/>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一、项目基本情况</w:t>
      </w:r>
      <w:bookmarkEnd w:id="11"/>
      <w:r/>
      <w:bookmarkEnd w:id="12"/>
      <w:r/>
      <w:bookmarkEnd w:id="13"/>
      <w:r/>
      <w:bookmarkEnd w:id="14"/>
      <w:r/>
      <w:r/>
    </w:p>
    <w:p>
      <w:pPr>
        <w:ind w:firstLine="420"/>
        <w:spacing w:line="500" w:lineRule="exact"/>
        <w:rPr>
          <w:rFonts w:hint="eastAsia" w:asciiTheme="majorEastAsia" w:hAnsiTheme="majorEastAsia" w:eastAsiaTheme="majorEastAsia"/>
          <w:color w:val="auto"/>
          <w:sz w:val="21"/>
          <w:szCs w:val="21"/>
          <w:highlight w:val="none"/>
          <w:lang w:val="en-US" w:eastAsia="zh-CN"/>
        </w:rPr>
      </w:pPr>
      <w:r>
        <w:rPr>
          <w:rFonts w:hint="eastAsia" w:asciiTheme="majorEastAsia" w:hAnsiTheme="majorEastAsia" w:eastAsiaTheme="majorEastAsia"/>
          <w:sz w:val="21"/>
          <w:szCs w:val="21"/>
          <w:highlight w:val="none"/>
        </w:rPr>
        <w:t xml:space="preserve">项目编号：JSZC-321283-TZCX-G2025-0001</w:t>
      </w:r>
      <w:r/>
    </w:p>
    <w:p>
      <w:pPr>
        <w:ind w:firstLine="420"/>
        <w:spacing w:line="500" w:lineRule="exact"/>
        <w:rPr>
          <w:rFonts w:hint="eastAsia" w:asciiTheme="majorEastAsia" w:hAnsiTheme="majorEastAsia" w:eastAsiaTheme="majorEastAsia"/>
          <w:sz w:val="21"/>
          <w:szCs w:val="21"/>
          <w:highlight w:val="none"/>
          <w:lang w:eastAsia="zh-CN"/>
        </w:rPr>
      </w:pPr>
      <w:r>
        <w:rPr>
          <w:rFonts w:asciiTheme="majorEastAsia" w:hAnsiTheme="majorEastAsia" w:eastAsiaTheme="majorEastAsia"/>
          <w:sz w:val="21"/>
          <w:szCs w:val="21"/>
          <w:highlight w:val="none"/>
        </w:rPr>
        <w:t xml:space="preserve">项目名称：</w:t>
      </w:r>
      <w:bookmarkEnd w:id="15"/>
      <w:r>
        <w:rPr>
          <w:rFonts w:hint="eastAsia" w:asciiTheme="majorEastAsia" w:hAnsiTheme="majorEastAsia" w:eastAsiaTheme="majorEastAsia"/>
          <w:sz w:val="21"/>
          <w:szCs w:val="21"/>
          <w:highlight w:val="none"/>
          <w:lang w:eastAsia="zh-CN"/>
        </w:rPr>
        <w:t xml:space="preserve">城东高新技术产业园区绿化养护服务项目</w:t>
      </w:r>
      <w:r/>
    </w:p>
    <w:p>
      <w:pPr>
        <w:ind w:firstLine="420"/>
        <w:spacing w:line="500" w:lineRule="exact"/>
        <w:rPr>
          <w:rFonts w:hint="eastAsia" w:asciiTheme="majorEastAsia" w:hAnsiTheme="majorEastAsia" w:eastAsiaTheme="majorEastAsia"/>
          <w:sz w:val="21"/>
          <w:szCs w:val="21"/>
          <w:highlight w:val="none"/>
          <w:lang w:eastAsia="zh-CN"/>
        </w:rPr>
      </w:pPr>
      <w:r>
        <w:rPr>
          <w:rFonts w:asciiTheme="majorEastAsia" w:hAnsiTheme="majorEastAsia" w:eastAsiaTheme="majorEastAsia"/>
          <w:sz w:val="21"/>
          <w:szCs w:val="21"/>
          <w:highlight w:val="none"/>
        </w:rPr>
        <w:t xml:space="preserve">预算金额：</w:t>
      </w:r>
      <w:r>
        <w:rPr>
          <w:rFonts w:hint="eastAsia" w:asciiTheme="majorEastAsia" w:hAnsiTheme="majorEastAsia" w:eastAsiaTheme="majorEastAsia"/>
          <w:sz w:val="21"/>
          <w:szCs w:val="21"/>
          <w:highlight w:val="none"/>
          <w:lang w:val="en-US" w:eastAsia="zh-CN"/>
        </w:rPr>
        <w:t xml:space="preserve">878.00</w:t>
      </w:r>
      <w:r>
        <w:rPr>
          <w:rFonts w:hint="eastAsia" w:ascii="宋体" w:hAnsi="宋体" w:cs="宋体" w:eastAsiaTheme="majorEastAsia"/>
          <w:sz w:val="21"/>
          <w:szCs w:val="21"/>
          <w:highlight w:val="none"/>
        </w:rPr>
        <w:t xml:space="preserve">万元</w:t>
      </w:r>
      <w:r/>
    </w:p>
    <w:p>
      <w:pPr>
        <w:ind w:firstLine="420"/>
        <w:spacing w:line="500" w:lineRule="exact"/>
        <w:rPr>
          <w:rFonts w:hint="eastAsia" w:asciiTheme="majorEastAsia" w:hAnsiTheme="majorEastAsia" w:eastAsiaTheme="majorEastAsia"/>
          <w:sz w:val="21"/>
          <w:szCs w:val="21"/>
          <w:highlight w:val="none"/>
          <w:lang w:eastAsia="zh-CN"/>
        </w:rPr>
      </w:pPr>
      <w:r>
        <w:rPr>
          <w:rFonts w:hint="eastAsia" w:asciiTheme="majorEastAsia" w:hAnsiTheme="majorEastAsia" w:eastAsiaTheme="majorEastAsia"/>
          <w:sz w:val="21"/>
          <w:szCs w:val="21"/>
          <w:highlight w:val="none"/>
        </w:rPr>
        <w:t xml:space="preserve">最高限价：</w:t>
      </w:r>
      <w:r>
        <w:rPr>
          <w:rFonts w:hint="eastAsia" w:asciiTheme="majorEastAsia" w:hAnsiTheme="majorEastAsia" w:eastAsiaTheme="majorEastAsia"/>
          <w:sz w:val="21"/>
          <w:szCs w:val="21"/>
          <w:highlight w:val="none"/>
          <w:lang w:val="en-US" w:eastAsia="zh-CN"/>
        </w:rPr>
        <w:t xml:space="preserve">878.00</w:t>
      </w:r>
      <w:r>
        <w:rPr>
          <w:rFonts w:hint="eastAsia" w:ascii="宋体" w:hAnsi="宋体" w:cs="宋体" w:eastAsiaTheme="majorEastAsia"/>
          <w:sz w:val="21"/>
          <w:szCs w:val="21"/>
          <w:highlight w:val="none"/>
        </w:rPr>
        <w:t xml:space="preserve">万元</w:t>
      </w:r>
      <w:r>
        <w:rPr>
          <w:rFonts w:hint="eastAsia" w:ascii="宋体" w:hAnsi="宋体" w:cs="宋体" w:eastAsiaTheme="majorEastAsia"/>
          <w:sz w:val="21"/>
          <w:szCs w:val="21"/>
          <w:highlight w:val="none"/>
          <w:lang w:val="en-US" w:eastAsia="zh-CN"/>
        </w:rPr>
        <w:t xml:space="preserve">/年</w:t>
      </w:r>
      <w:r/>
    </w:p>
    <w:p>
      <w:pPr>
        <w:ind w:firstLine="420"/>
        <w:spacing w:line="500" w:lineRule="exact"/>
        <w:rPr>
          <w:rFonts w:hint="default" w:asciiTheme="majorEastAsia" w:hAnsiTheme="majorEastAsia" w:eastAsiaTheme="majorEastAsia"/>
          <w:sz w:val="21"/>
          <w:szCs w:val="21"/>
          <w:highlight w:val="none"/>
          <w:lang w:val="en-US" w:eastAsia="zh-CN"/>
        </w:rPr>
      </w:pPr>
      <w:r>
        <w:rPr>
          <w:rFonts w:asciiTheme="majorEastAsia" w:hAnsiTheme="majorEastAsia" w:eastAsiaTheme="majorEastAsia"/>
          <w:sz w:val="21"/>
          <w:szCs w:val="21"/>
          <w:highlight w:val="none"/>
        </w:rPr>
        <w:t xml:space="preserve">采购方式：公开招标</w:t>
      </w:r>
      <w:r/>
    </w:p>
    <w:p>
      <w:pPr>
        <w:ind w:firstLine="420"/>
        <w:spacing w:line="500" w:lineRule="exact"/>
        <w:rPr>
          <w:rFonts w:hint="default"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采购需求：</w:t>
      </w:r>
      <w:bookmarkStart w:id="16" w:name="OLE_LINK3"/>
      <w:r>
        <w:rPr>
          <w:rFonts w:hint="eastAsia" w:asciiTheme="majorEastAsia" w:hAnsiTheme="majorEastAsia" w:eastAsiaTheme="majorEastAsia"/>
          <w:sz w:val="21"/>
          <w:szCs w:val="21"/>
          <w:highlight w:val="none"/>
          <w:lang w:val="en-US" w:eastAsia="zh-CN"/>
        </w:rPr>
        <w:t xml:space="preserve">城东高新技术产业园区范围内所有的绿化保洁、乔木、灌木、草坪、地被、花卉等植物的排灌、施肥、修剪、除草、扶正加固、草花布置、病虫害防治、保洁等养护管理工作，</w:t>
      </w:r>
      <w:r>
        <w:rPr>
          <w:rFonts w:hint="eastAsia" w:asciiTheme="majorEastAsia" w:hAnsiTheme="majorEastAsia" w:eastAsiaTheme="majorEastAsia"/>
          <w:sz w:val="21"/>
          <w:szCs w:val="21"/>
          <w:highlight w:val="none"/>
          <w:lang w:eastAsia="zh-CN"/>
        </w:rPr>
        <w:t xml:space="preserve">养护</w:t>
      </w:r>
      <w:r>
        <w:rPr>
          <w:rFonts w:hint="eastAsia" w:asciiTheme="majorEastAsia" w:hAnsiTheme="majorEastAsia" w:eastAsiaTheme="majorEastAsia"/>
          <w:sz w:val="21"/>
          <w:szCs w:val="21"/>
          <w:highlight w:val="none"/>
        </w:rPr>
        <w:t xml:space="preserve">面积</w:t>
      </w:r>
      <w:r>
        <w:rPr>
          <w:rFonts w:hint="eastAsia" w:asciiTheme="majorEastAsia" w:hAnsiTheme="majorEastAsia" w:eastAsiaTheme="majorEastAsia"/>
          <w:sz w:val="21"/>
          <w:szCs w:val="21"/>
          <w:highlight w:val="none"/>
          <w:lang w:eastAsia="zh-CN"/>
        </w:rPr>
        <w:t xml:space="preserve">共</w:t>
      </w:r>
      <w:r>
        <w:rPr>
          <w:rFonts w:hint="eastAsia" w:asciiTheme="majorEastAsia" w:hAnsiTheme="majorEastAsia" w:eastAsiaTheme="majorEastAsia"/>
          <w:sz w:val="21"/>
          <w:szCs w:val="21"/>
          <w:highlight w:val="none"/>
        </w:rPr>
        <w:t xml:space="preserve">约</w:t>
      </w:r>
      <w:r>
        <w:rPr>
          <w:rFonts w:hint="eastAsia" w:asciiTheme="majorEastAsia" w:hAnsiTheme="majorEastAsia" w:eastAsiaTheme="majorEastAsia"/>
          <w:sz w:val="21"/>
          <w:szCs w:val="21"/>
          <w:highlight w:val="none"/>
          <w:lang w:val="en-US" w:eastAsia="zh-CN"/>
        </w:rPr>
        <w:t xml:space="preserve">1829730</w:t>
      </w:r>
      <w:r>
        <w:rPr>
          <w:rFonts w:hint="eastAsia" w:asciiTheme="majorEastAsia" w:hAnsiTheme="majorEastAsia" w:eastAsiaTheme="majorEastAsia"/>
          <w:sz w:val="21"/>
          <w:szCs w:val="21"/>
          <w:highlight w:val="none"/>
        </w:rPr>
        <w:t xml:space="preserve">平方米</w:t>
      </w:r>
      <w:r>
        <w:rPr>
          <w:rFonts w:hint="eastAsia" w:asciiTheme="majorEastAsia" w:hAnsiTheme="majorEastAsia" w:eastAsiaTheme="majorEastAsia"/>
          <w:sz w:val="21"/>
          <w:szCs w:val="21"/>
          <w:highlight w:val="none"/>
          <w:lang w:eastAsia="zh-CN"/>
        </w:rPr>
        <w:t xml:space="preserve">，具体详见清单</w:t>
      </w:r>
      <w:r>
        <w:rPr>
          <w:rFonts w:hint="eastAsia" w:asciiTheme="majorEastAsia" w:hAnsiTheme="majorEastAsia" w:eastAsiaTheme="majorEastAsia"/>
          <w:sz w:val="21"/>
          <w:szCs w:val="21"/>
          <w:highlight w:val="none"/>
          <w:lang w:val="en-US" w:eastAsia="zh-CN"/>
        </w:rPr>
        <w:t xml:space="preserve">。</w:t>
      </w:r>
      <w:bookmarkEnd w:id="16"/>
      <w:r/>
      <w:r/>
    </w:p>
    <w:p>
      <w:pPr>
        <w:ind w:firstLine="420"/>
        <w:spacing w:line="500" w:lineRule="exact"/>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合同履行期限：</w:t>
      </w:r>
      <w:r>
        <w:rPr>
          <w:rFonts w:hint="eastAsia" w:asciiTheme="majorEastAsia" w:hAnsiTheme="majorEastAsia" w:eastAsiaTheme="majorEastAsia"/>
          <w:sz w:val="21"/>
          <w:szCs w:val="21"/>
          <w:highlight w:val="none"/>
          <w:lang w:val="en-US" w:eastAsia="zh-CN"/>
        </w:rPr>
        <w:t xml:space="preserve">三年，合同一年一签，最长不超过三年</w:t>
      </w:r>
      <w:r>
        <w:rPr>
          <w:rFonts w:hint="eastAsia" w:asciiTheme="majorEastAsia" w:hAnsiTheme="majorEastAsia" w:eastAsiaTheme="majorEastAsia"/>
          <w:sz w:val="21"/>
          <w:szCs w:val="21"/>
          <w:highlight w:val="none"/>
        </w:rPr>
        <w:t xml:space="preserve">。</w:t>
      </w:r>
      <w:r/>
    </w:p>
    <w:p>
      <w:pPr>
        <w:ind w:firstLine="420"/>
        <w:spacing w:line="500" w:lineRule="exact"/>
        <w:rPr>
          <w:rFonts w:hint="eastAsia"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本项目（是/否）接受联合体投标：不接受联合体。</w:t>
      </w:r>
      <w:r/>
    </w:p>
    <w:p>
      <w:pPr>
        <w:ind w:firstLine="422"/>
        <w:spacing w:line="500" w:lineRule="exact"/>
        <w:rPr>
          <w:rFonts w:asciiTheme="majorEastAsia" w:hAnsiTheme="majorEastAsia" w:eastAsiaTheme="majorEastAsia"/>
          <w:b/>
          <w:sz w:val="21"/>
          <w:szCs w:val="21"/>
          <w:highlight w:val="none"/>
        </w:rPr>
      </w:pPr>
      <w:r/>
      <w:bookmarkStart w:id="17" w:name="_Toc35393791"/>
      <w:r/>
      <w:bookmarkStart w:id="18" w:name="_Toc28359080"/>
      <w:r/>
      <w:bookmarkStart w:id="19" w:name="_Toc35393622"/>
      <w:r/>
      <w:bookmarkStart w:id="20" w:name="_Toc28359003"/>
      <w:r>
        <w:rPr>
          <w:rFonts w:hint="eastAsia" w:asciiTheme="majorEastAsia" w:hAnsiTheme="majorEastAsia" w:eastAsiaTheme="majorEastAsia"/>
          <w:b/>
          <w:sz w:val="21"/>
          <w:szCs w:val="21"/>
          <w:highlight w:val="none"/>
        </w:rPr>
        <w:t xml:space="preserve">二、申请人的资格要求：</w:t>
      </w:r>
      <w:bookmarkEnd w:id="17"/>
      <w:r/>
      <w:bookmarkEnd w:id="18"/>
      <w:r/>
      <w:bookmarkEnd w:id="19"/>
      <w:r/>
      <w:bookmarkEnd w:id="20"/>
      <w:r/>
      <w:r/>
    </w:p>
    <w:p>
      <w:pPr>
        <w:ind w:firstLine="420"/>
        <w:spacing w:line="500" w:lineRule="exact"/>
        <w:rPr>
          <w:rFonts w:hint="eastAsia" w:asciiTheme="majorEastAsia" w:hAnsiTheme="majorEastAsia" w:eastAsiaTheme="majorEastAsia"/>
          <w:sz w:val="21"/>
          <w:szCs w:val="21"/>
          <w:highlight w:val="none"/>
          <w:lang w:eastAsia="zh-CN"/>
        </w:rPr>
      </w:pPr>
      <w:r>
        <w:rPr>
          <w:rFonts w:hint="eastAsia" w:asciiTheme="majorEastAsia" w:hAnsiTheme="majorEastAsia" w:eastAsiaTheme="majorEastAsia"/>
          <w:sz w:val="21"/>
          <w:szCs w:val="21"/>
          <w:highlight w:val="none"/>
          <w:lang w:eastAsia="zh-CN"/>
        </w:rPr>
        <w:t xml:space="preserve">（一）</w:t>
      </w:r>
      <w:r>
        <w:rPr>
          <w:rFonts w:hint="eastAsia" w:asciiTheme="majorEastAsia" w:hAnsiTheme="majorEastAsia" w:eastAsiaTheme="majorEastAsia"/>
          <w:sz w:val="21"/>
          <w:szCs w:val="21"/>
          <w:highlight w:val="none"/>
        </w:rPr>
        <w:t xml:space="preserve">满足《中华人民共和国政府采购法》第二十二条规定</w:t>
      </w:r>
      <w:r>
        <w:rPr>
          <w:rFonts w:hint="eastAsia" w:asciiTheme="majorEastAsia" w:hAnsiTheme="majorEastAsia" w:eastAsiaTheme="majorEastAsia"/>
          <w:sz w:val="21"/>
          <w:szCs w:val="21"/>
          <w:highlight w:val="none"/>
          <w:lang w:eastAsia="zh-CN"/>
        </w:rPr>
        <w:t xml:space="preserve">：</w:t>
      </w:r>
      <w:r/>
    </w:p>
    <w:p>
      <w:pPr>
        <w:ind w:firstLine="420"/>
        <w:spacing w:line="500" w:lineRule="exact"/>
        <w:rPr>
          <w:rFonts w:hint="eastAsia" w:asciiTheme="majorEastAsia" w:hAnsiTheme="majorEastAsia" w:eastAsiaTheme="majorEastAsia"/>
          <w:sz w:val="21"/>
          <w:szCs w:val="21"/>
          <w:highlight w:val="none"/>
          <w:lang w:eastAsia="zh-CN"/>
        </w:rPr>
      </w:pPr>
      <w:r>
        <w:rPr>
          <w:rFonts w:hint="eastAsia" w:asciiTheme="majorEastAsia" w:hAnsiTheme="majorEastAsia" w:eastAsiaTheme="majorEastAsia"/>
          <w:sz w:val="21"/>
          <w:szCs w:val="21"/>
          <w:highlight w:val="none"/>
          <w:lang w:eastAsia="zh-CN"/>
        </w:rPr>
        <w:t xml:space="preserve">基本资格条件的承诺（</w:t>
      </w:r>
      <w:r>
        <w:rPr>
          <w:rFonts w:hint="eastAsia" w:ascii="宋体" w:hAnsi="宋体" w:cs="宋体"/>
          <w:sz w:val="21"/>
          <w:szCs w:val="21"/>
          <w:highlight w:val="none"/>
        </w:rPr>
        <w:t xml:space="preserve">根据投标人提供的承诺函，内容完整</w:t>
      </w:r>
      <w:r>
        <w:rPr>
          <w:rFonts w:hint="eastAsia" w:ascii="宋体" w:hAnsi="宋体" w:cs="宋体"/>
          <w:sz w:val="21"/>
          <w:szCs w:val="21"/>
          <w:highlight w:val="none"/>
          <w:lang w:eastAsia="zh-CN"/>
        </w:rPr>
        <w:t xml:space="preserve">并加盖公章并经法定代表人签字</w:t>
      </w:r>
      <w:r>
        <w:rPr>
          <w:rFonts w:hint="eastAsia" w:asciiTheme="majorEastAsia" w:hAnsiTheme="majorEastAsia" w:eastAsiaTheme="majorEastAsia"/>
          <w:sz w:val="21"/>
          <w:szCs w:val="21"/>
          <w:highlight w:val="none"/>
          <w:lang w:eastAsia="zh-CN"/>
        </w:rPr>
        <w:t xml:space="preserve">）；</w:t>
      </w:r>
      <w:r/>
    </w:p>
    <w:p>
      <w:pPr>
        <w:ind w:firstLine="420"/>
        <w:spacing w:line="500" w:lineRule="exact"/>
        <w:rPr>
          <w:rFonts w:asciiTheme="majorEastAsia" w:hAnsiTheme="majorEastAsia" w:eastAsiaTheme="majorEastAsia"/>
          <w:sz w:val="21"/>
          <w:szCs w:val="21"/>
          <w:highlight w:val="none"/>
        </w:rPr>
      </w:pPr>
      <w:r/>
      <w:bookmarkStart w:id="21" w:name="_Toc28359004"/>
      <w:r/>
      <w:bookmarkStart w:id="22" w:name="_Toc28359081"/>
      <w:r>
        <w:rPr>
          <w:rFonts w:hint="eastAsia" w:asciiTheme="majorEastAsia" w:hAnsiTheme="majorEastAsia" w:eastAsiaTheme="majorEastAsia"/>
          <w:sz w:val="21"/>
          <w:szCs w:val="21"/>
          <w:highlight w:val="none"/>
          <w:lang w:eastAsia="zh-CN"/>
        </w:rPr>
        <w:t xml:space="preserve">（二）</w:t>
      </w:r>
      <w:r>
        <w:rPr>
          <w:rFonts w:hint="eastAsia" w:asciiTheme="majorEastAsia" w:hAnsiTheme="majorEastAsia" w:eastAsiaTheme="majorEastAsia"/>
          <w:sz w:val="21"/>
          <w:szCs w:val="21"/>
          <w:highlight w:val="none"/>
        </w:rPr>
        <w:t xml:space="preserve">落实政府采购政策需满足的资格要求：本项目为专门面向中小企业的项目</w:t>
      </w:r>
      <w:r>
        <w:rPr>
          <w:rFonts w:hint="eastAsia" w:asciiTheme="majorEastAsia" w:hAnsiTheme="majorEastAsia" w:eastAsiaTheme="majorEastAsia"/>
          <w:sz w:val="21"/>
          <w:szCs w:val="21"/>
          <w:highlight w:val="none"/>
          <w:lang w:eastAsia="zh-CN"/>
        </w:rPr>
        <w:t xml:space="preserve">，本项目属于</w:t>
      </w:r>
      <w:r>
        <w:rPr>
          <w:rFonts w:hint="eastAsia" w:asciiTheme="majorEastAsia" w:hAnsiTheme="majorEastAsia" w:eastAsiaTheme="majorEastAsia"/>
          <w:sz w:val="21"/>
          <w:szCs w:val="21"/>
          <w:highlight w:val="none"/>
          <w:u w:val="single"/>
          <w:lang w:eastAsia="zh-CN"/>
        </w:rPr>
        <w:t xml:space="preserve"> 服务类 </w:t>
      </w:r>
      <w:r>
        <w:rPr>
          <w:rFonts w:hint="eastAsia" w:asciiTheme="majorEastAsia" w:hAnsiTheme="majorEastAsia" w:eastAsiaTheme="majorEastAsia"/>
          <w:sz w:val="21"/>
          <w:szCs w:val="21"/>
          <w:highlight w:val="none"/>
          <w:lang w:eastAsia="zh-CN"/>
        </w:rPr>
        <w:t xml:space="preserve">，采购标的对应的中小企业划分标准所属行业:</w:t>
      </w:r>
      <w:r>
        <w:rPr>
          <w:rFonts w:hint="eastAsia" w:asciiTheme="majorEastAsia" w:hAnsiTheme="majorEastAsia" w:eastAsiaTheme="majorEastAsia"/>
          <w:sz w:val="21"/>
          <w:szCs w:val="21"/>
          <w:highlight w:val="none"/>
          <w:u w:val="single"/>
          <w:lang w:eastAsia="zh-CN"/>
        </w:rPr>
        <w:t xml:space="preserve">其他未列明行业</w:t>
      </w:r>
      <w:r>
        <w:rPr>
          <w:rFonts w:hint="eastAsia" w:asciiTheme="majorEastAsia" w:hAnsiTheme="majorEastAsia" w:eastAsiaTheme="majorEastAsia"/>
          <w:sz w:val="21"/>
          <w:szCs w:val="21"/>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Theme="majorEastAsia" w:hAnsiTheme="majorEastAsia" w:eastAsiaTheme="majorEastAsia"/>
          <w:sz w:val="21"/>
          <w:szCs w:val="21"/>
          <w:highlight w:val="none"/>
        </w:rPr>
        <w:t xml:space="preserve">；</w:t>
      </w:r>
      <w:r/>
    </w:p>
    <w:p>
      <w:pPr>
        <w:ind w:firstLine="420"/>
        <w:spacing w:line="500" w:lineRule="exact"/>
        <w:rPr>
          <w:rFonts w:hint="eastAsia"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lang w:eastAsia="zh-CN"/>
        </w:rPr>
        <w:t xml:space="preserve">（三）</w:t>
      </w:r>
      <w:r>
        <w:rPr>
          <w:rFonts w:hint="eastAsia" w:asciiTheme="majorEastAsia" w:hAnsiTheme="majorEastAsia" w:eastAsiaTheme="majorEastAsia"/>
          <w:sz w:val="21"/>
          <w:szCs w:val="21"/>
          <w:highlight w:val="none"/>
        </w:rPr>
        <w:t xml:space="preserve">本项目的特定资格要求：</w:t>
      </w:r>
      <w:bookmarkEnd w:id="21"/>
      <w:r/>
      <w:bookmarkEnd w:id="22"/>
      <w:r/>
      <w:bookmarkStart w:id="23" w:name="_Toc28359008"/>
      <w:r/>
      <w:bookmarkStart w:id="24" w:name="_Toc28359085"/>
      <w:r/>
      <w:bookmarkStart w:id="25" w:name="_Toc35393796"/>
      <w:r/>
      <w:bookmarkStart w:id="26" w:name="_Toc35393627"/>
      <w:r/>
      <w:r/>
    </w:p>
    <w:p>
      <w:pPr>
        <w:ind w:firstLine="420"/>
        <w:spacing w:line="500" w:lineRule="exact"/>
        <w:rPr>
          <w:rFonts w:hint="eastAsia" w:asciiTheme="majorEastAsia" w:hAnsiTheme="majorEastAsia" w:eastAsiaTheme="majorEastAsia"/>
          <w:sz w:val="21"/>
          <w:szCs w:val="21"/>
          <w:highlight w:val="none"/>
          <w:lang w:val="zh-CN" w:eastAsia="zh-CN"/>
        </w:rPr>
      </w:pPr>
      <w:r>
        <w:rPr>
          <w:rFonts w:hint="eastAsia" w:asciiTheme="majorEastAsia" w:hAnsiTheme="majorEastAsia" w:eastAsiaTheme="majorEastAsia"/>
          <w:sz w:val="21"/>
          <w:szCs w:val="21"/>
          <w:highlight w:val="none"/>
          <w:lang w:val="en-US" w:eastAsia="zh-CN"/>
        </w:rPr>
        <w:t xml:space="preserve">1.</w:t>
      </w:r>
      <w:r>
        <w:rPr>
          <w:rFonts w:hint="eastAsia" w:asciiTheme="majorEastAsia" w:hAnsiTheme="majorEastAsia" w:eastAsiaTheme="majorEastAsia"/>
          <w:sz w:val="21"/>
          <w:szCs w:val="21"/>
          <w:highlight w:val="none"/>
          <w:lang w:val="zh-CN" w:eastAsia="zh-CN"/>
        </w:rPr>
        <w:t xml:space="preserve">具备有效的营业执照；</w:t>
      </w:r>
      <w:r/>
    </w:p>
    <w:p>
      <w:pPr>
        <w:ind w:firstLine="420"/>
        <w:spacing w:line="500" w:lineRule="exact"/>
        <w:rPr>
          <w:rFonts w:hint="eastAsia"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lang w:val="en-US" w:eastAsia="zh-CN"/>
        </w:rPr>
        <w:t xml:space="preserve">2.</w:t>
      </w:r>
      <w:r>
        <w:rPr>
          <w:rFonts w:hint="eastAsia" w:asciiTheme="majorEastAsia" w:hAnsiTheme="majorEastAsia" w:eastAsiaTheme="majorEastAsia"/>
          <w:sz w:val="21"/>
          <w:szCs w:val="21"/>
          <w:highlight w:val="none"/>
          <w:lang w:eastAsia="zh-CN"/>
        </w:rPr>
        <w:t xml:space="preserve">拟派的项目经理必须具备</w:t>
      </w:r>
      <w:r>
        <w:rPr>
          <w:rFonts w:hint="eastAsia" w:asciiTheme="majorEastAsia" w:hAnsiTheme="majorEastAsia" w:eastAsiaTheme="majorEastAsia"/>
          <w:sz w:val="21"/>
          <w:szCs w:val="21"/>
          <w:highlight w:val="none"/>
          <w:lang w:val="zh-CN" w:eastAsia="zh-CN"/>
        </w:rPr>
        <w:t xml:space="preserve">园林绿化类中级及以上专业技术职称（提供相关人员的职称证及投标人为其缴纳提交投标文件截止时间前当月或上月的养老保险证明材料扫描件上传系统加盖电子签章）</w:t>
      </w:r>
      <w:r>
        <w:rPr>
          <w:rFonts w:hint="eastAsia" w:asciiTheme="majorEastAsia" w:hAnsiTheme="majorEastAsia" w:eastAsiaTheme="majorEastAsia"/>
          <w:b/>
          <w:bCs/>
          <w:sz w:val="21"/>
          <w:szCs w:val="21"/>
          <w:highlight w:val="none"/>
          <w:lang w:val="en-US" w:eastAsia="zh-CN"/>
        </w:rPr>
        <w:t xml:space="preserve">。</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三、获取招标文件</w:t>
      </w:r>
      <w:r/>
    </w:p>
    <w:p>
      <w:pPr>
        <w:ind w:firstLine="420"/>
        <w:spacing w:line="500" w:lineRule="exact"/>
        <w:rPr>
          <w:rFonts w:hint="default"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获取时间：</w:t>
      </w:r>
      <w:r>
        <w:rPr>
          <w:rFonts w:hint="eastAsia" w:asciiTheme="majorEastAsia" w:hAnsiTheme="majorEastAsia" w:eastAsiaTheme="majorEastAsia"/>
          <w:sz w:val="21"/>
          <w:szCs w:val="21"/>
          <w:highlight w:val="none"/>
          <w:lang w:eastAsia="zh-CN"/>
        </w:rPr>
        <w:t xml:space="preserve">自招标文件公告发布之日起</w:t>
      </w:r>
      <w:r>
        <w:rPr>
          <w:rFonts w:hint="eastAsia" w:asciiTheme="majorEastAsia" w:hAnsiTheme="majorEastAsia" w:eastAsiaTheme="majorEastAsia"/>
          <w:sz w:val="21"/>
          <w:szCs w:val="21"/>
          <w:highlight w:val="none"/>
          <w:lang w:val="en-US" w:eastAsia="zh-CN"/>
        </w:rPr>
        <w:t xml:space="preserve">5个工作日</w:t>
      </w:r>
      <w:r/>
    </w:p>
    <w:p>
      <w:pPr>
        <w:ind w:firstLine="420"/>
        <w:spacing w:line="500" w:lineRule="exact"/>
        <w:rPr>
          <w:rFonts w:hint="eastAsia" w:asciiTheme="majorEastAsia" w:hAnsiTheme="majorEastAsia" w:eastAsiaTheme="majorEastAsia"/>
          <w:b w:val="0"/>
          <w:bCs/>
          <w:sz w:val="21"/>
          <w:szCs w:val="21"/>
          <w:highlight w:val="none"/>
          <w:lang w:val="en-US" w:eastAsia="zh-CN"/>
        </w:rPr>
      </w:pPr>
      <w:r/>
      <w:bookmarkStart w:id="27" w:name="_Toc28359005"/>
      <w:r/>
      <w:bookmarkStart w:id="28" w:name="_Toc28359082"/>
      <w:r/>
      <w:bookmarkStart w:id="29" w:name="_Toc35393793"/>
      <w:r/>
      <w:bookmarkStart w:id="30" w:name="_Toc35393624"/>
      <w:r>
        <w:rPr>
          <w:rFonts w:hint="eastAsia" w:asciiTheme="majorEastAsia" w:hAnsiTheme="majorEastAsia" w:eastAsiaTheme="majorEastAsia"/>
          <w:b w:val="0"/>
          <w:bCs/>
          <w:sz w:val="21"/>
          <w:szCs w:val="21"/>
          <w:highlight w:val="none"/>
        </w:rPr>
        <w:t xml:space="preserve">地点：“苏采云”政府采购一体化平台</w:t>
      </w:r>
      <w:r>
        <w:rPr>
          <w:rFonts w:hint="eastAsia" w:asciiTheme="majorEastAsia" w:hAnsiTheme="majorEastAsia" w:eastAsiaTheme="majorEastAsia"/>
          <w:b w:val="0"/>
          <w:bCs/>
          <w:sz w:val="21"/>
          <w:szCs w:val="21"/>
          <w:highlight w:val="none"/>
          <w:lang w:eastAsia="zh-CN"/>
        </w:rPr>
        <w:t xml:space="preserve">。</w:t>
      </w:r>
      <w:r/>
    </w:p>
    <w:p>
      <w:pPr>
        <w:ind w:firstLine="420"/>
        <w:spacing w:line="500" w:lineRule="exact"/>
        <w:rPr>
          <w:rFonts w:hint="eastAsia" w:asciiTheme="majorEastAsia" w:hAnsiTheme="majorEastAsia" w:eastAsiaTheme="majorEastAsia"/>
          <w:b w:val="0"/>
          <w:bCs/>
          <w:sz w:val="21"/>
          <w:szCs w:val="21"/>
          <w:highlight w:val="none"/>
        </w:rPr>
      </w:pPr>
      <w:r>
        <w:rPr>
          <w:rFonts w:hint="eastAsia" w:asciiTheme="majorEastAsia" w:hAnsiTheme="majorEastAsia" w:eastAsiaTheme="majorEastAsia"/>
          <w:b w:val="0"/>
          <w:bCs/>
          <w:sz w:val="21"/>
          <w:szCs w:val="21"/>
          <w:highlight w:val="none"/>
        </w:rPr>
        <w:t xml:space="preserve">方式：线上获取</w:t>
      </w:r>
      <w:r/>
    </w:p>
    <w:p>
      <w:pPr>
        <w:ind w:firstLine="420"/>
        <w:spacing w:line="500" w:lineRule="exact"/>
        <w:rPr>
          <w:rFonts w:hint="eastAsia" w:asciiTheme="majorEastAsia" w:hAnsiTheme="majorEastAsia" w:eastAsiaTheme="majorEastAsia"/>
          <w:b w:val="0"/>
          <w:bCs/>
          <w:sz w:val="21"/>
          <w:szCs w:val="21"/>
          <w:highlight w:val="none"/>
        </w:rPr>
      </w:pPr>
      <w:r>
        <w:rPr>
          <w:rFonts w:hint="eastAsia" w:asciiTheme="majorEastAsia" w:hAnsiTheme="majorEastAsia" w:eastAsiaTheme="majorEastAsia"/>
          <w:b w:val="0"/>
          <w:bCs/>
          <w:sz w:val="21"/>
          <w:szCs w:val="21"/>
          <w:highlight w:val="none"/>
        </w:rPr>
        <w:t xml:space="preserve">售价：0.00元</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四、提交投标文件</w:t>
      </w:r>
      <w:bookmarkEnd w:id="27"/>
      <w:r/>
      <w:bookmarkEnd w:id="28"/>
      <w:r>
        <w:rPr>
          <w:rFonts w:hint="eastAsia" w:asciiTheme="majorEastAsia" w:hAnsiTheme="majorEastAsia" w:eastAsiaTheme="majorEastAsia"/>
          <w:b/>
          <w:sz w:val="21"/>
          <w:szCs w:val="21"/>
          <w:highlight w:val="none"/>
        </w:rPr>
        <w:t xml:space="preserve">截止时间、开标时间和地点</w:t>
      </w:r>
      <w:bookmarkEnd w:id="29"/>
      <w:r/>
      <w:bookmarkEnd w:id="30"/>
      <w:r/>
      <w:r/>
    </w:p>
    <w:p>
      <w:pPr>
        <w:ind w:firstLine="420"/>
        <w:spacing w:line="500" w:lineRule="exact"/>
        <w:rPr>
          <w:rFonts w:hint="eastAsia" w:asciiTheme="majorEastAsia" w:hAnsiTheme="majorEastAsia" w:eastAsiaTheme="majorEastAsia"/>
          <w:b w:val="0"/>
          <w:bCs/>
          <w:sz w:val="21"/>
          <w:szCs w:val="21"/>
          <w:highlight w:val="none"/>
        </w:rPr>
      </w:pPr>
      <w:r/>
      <w:bookmarkStart w:id="31" w:name="_Toc28359007"/>
      <w:r/>
      <w:bookmarkStart w:id="32" w:name="_Toc28359084"/>
      <w:r/>
      <w:bookmarkStart w:id="33" w:name="_Toc35393794"/>
      <w:r/>
      <w:bookmarkStart w:id="34" w:name="_Toc35393625"/>
      <w:r>
        <w:rPr>
          <w:rFonts w:hint="eastAsia" w:asciiTheme="majorEastAsia" w:hAnsiTheme="majorEastAsia" w:eastAsiaTheme="majorEastAsia"/>
          <w:b w:val="0"/>
          <w:bCs/>
          <w:sz w:val="21"/>
          <w:szCs w:val="21"/>
          <w:highlight w:val="none"/>
        </w:rPr>
        <w:t xml:space="preserve">时间：</w:t>
      </w:r>
      <w:r>
        <w:rPr>
          <w:rFonts w:hint="eastAsia" w:asciiTheme="majorEastAsia" w:hAnsiTheme="majorEastAsia" w:eastAsiaTheme="majorEastAsia"/>
          <w:b w:val="0"/>
          <w:bCs/>
          <w:sz w:val="21"/>
          <w:szCs w:val="21"/>
          <w:highlight w:val="none"/>
          <w:lang w:val="en-US" w:eastAsia="zh-CN"/>
        </w:rPr>
        <w:t xml:space="preserve">2025-12 -15  14:30</w:t>
      </w:r>
      <w:r>
        <w:rPr>
          <w:rFonts w:hint="eastAsia" w:asciiTheme="majorEastAsia" w:hAnsiTheme="majorEastAsia" w:eastAsiaTheme="majorEastAsia"/>
          <w:b w:val="0"/>
          <w:bCs/>
          <w:sz w:val="21"/>
          <w:szCs w:val="21"/>
          <w:highlight w:val="none"/>
        </w:rPr>
        <w:t xml:space="preserve">（北京时间）</w:t>
      </w:r>
      <w:r/>
    </w:p>
    <w:p>
      <w:pPr>
        <w:ind w:firstLine="420"/>
        <w:spacing w:line="500" w:lineRule="exact"/>
        <w:rPr>
          <w:rFonts w:hint="eastAsia" w:asciiTheme="majorEastAsia" w:hAnsiTheme="majorEastAsia" w:eastAsiaTheme="majorEastAsia"/>
          <w:b w:val="0"/>
          <w:bCs/>
          <w:sz w:val="21"/>
          <w:szCs w:val="21"/>
          <w:highlight w:val="none"/>
        </w:rPr>
      </w:pPr>
      <w:r>
        <w:rPr>
          <w:rFonts w:hint="eastAsia" w:asciiTheme="majorEastAsia" w:hAnsiTheme="majorEastAsia" w:eastAsiaTheme="majorEastAsia"/>
          <w:b w:val="0"/>
          <w:bCs/>
          <w:sz w:val="21"/>
          <w:szCs w:val="21"/>
          <w:highlight w:val="none"/>
        </w:rPr>
        <w:t xml:space="preserve">地点：“苏采云”政府采购一体化平台。</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五、公告期限</w:t>
      </w:r>
      <w:bookmarkEnd w:id="31"/>
      <w:r/>
      <w:bookmarkEnd w:id="32"/>
      <w:r/>
      <w:bookmarkEnd w:id="33"/>
      <w:r/>
      <w:bookmarkEnd w:id="34"/>
      <w:r/>
      <w:r/>
    </w:p>
    <w:p>
      <w:pPr>
        <w:ind w:firstLine="420"/>
        <w:spacing w:line="500" w:lineRule="exact"/>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自本公告发布之日起</w:t>
      </w:r>
      <w:r>
        <w:rPr>
          <w:rFonts w:asciiTheme="majorEastAsia" w:hAnsiTheme="majorEastAsia" w:eastAsiaTheme="majorEastAsia"/>
          <w:sz w:val="21"/>
          <w:szCs w:val="21"/>
          <w:highlight w:val="none"/>
        </w:rPr>
        <w:t xml:space="preserve">5</w:t>
      </w:r>
      <w:r>
        <w:rPr>
          <w:rFonts w:hint="eastAsia" w:asciiTheme="majorEastAsia" w:hAnsiTheme="majorEastAsia" w:eastAsiaTheme="majorEastAsia"/>
          <w:sz w:val="21"/>
          <w:szCs w:val="21"/>
          <w:highlight w:val="none"/>
        </w:rPr>
        <w:t xml:space="preserve">个工作日。</w:t>
      </w:r>
      <w:r/>
    </w:p>
    <w:p>
      <w:pPr>
        <w:ind w:firstLine="422"/>
        <w:spacing w:line="500" w:lineRule="exact"/>
        <w:rPr>
          <w:rFonts w:asciiTheme="majorEastAsia" w:hAnsiTheme="majorEastAsia" w:eastAsiaTheme="majorEastAsia"/>
          <w:b/>
          <w:sz w:val="21"/>
          <w:szCs w:val="21"/>
          <w:highlight w:val="none"/>
        </w:rPr>
      </w:pPr>
      <w:r/>
      <w:bookmarkStart w:id="35" w:name="_Toc35393795"/>
      <w:r/>
      <w:bookmarkStart w:id="36" w:name="_Toc35393626"/>
      <w:r>
        <w:rPr>
          <w:rFonts w:hint="eastAsia" w:asciiTheme="majorEastAsia" w:hAnsiTheme="majorEastAsia" w:eastAsiaTheme="majorEastAsia"/>
          <w:b/>
          <w:sz w:val="21"/>
          <w:szCs w:val="21"/>
          <w:highlight w:val="none"/>
        </w:rPr>
        <w:t xml:space="preserve">六、其他补充事宜</w:t>
      </w:r>
      <w:bookmarkEnd w:id="35"/>
      <w:r/>
      <w:bookmarkEnd w:id="36"/>
      <w:r/>
      <w:r/>
    </w:p>
    <w:p>
      <w:pPr>
        <w:ind w:firstLine="420"/>
        <w:spacing w:line="500" w:lineRule="exact"/>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1.</w:t>
      </w:r>
      <w:r>
        <w:rPr>
          <w:rFonts w:hint="eastAsia" w:asciiTheme="majorEastAsia" w:hAnsiTheme="majorEastAsia" w:eastAsiaTheme="majorEastAsia"/>
          <w:sz w:val="21"/>
          <w:szCs w:val="21"/>
          <w:highlight w:val="none"/>
        </w:rPr>
        <w:t xml:space="preserve">投标保证金：无。</w:t>
      </w:r>
      <w:r/>
    </w:p>
    <w:p>
      <w:pPr>
        <w:ind w:firstLine="420"/>
        <w:spacing w:line="500" w:lineRule="exact"/>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rPr>
          <w:rFonts w:asciiTheme="majorEastAsia" w:hAnsiTheme="majorEastAsia" w:eastAsiaTheme="majorEastAsia"/>
          <w:sz w:val="21"/>
          <w:szCs w:val="21"/>
          <w:highlight w:val="none"/>
        </w:rPr>
        <w:t xml:space="preserve">.</w:t>
      </w:r>
      <w:r>
        <w:rPr>
          <w:rFonts w:hint="eastAsia" w:asciiTheme="majorEastAsia" w:hAnsiTheme="majorEastAsia" w:eastAsiaTheme="majorEastAsia"/>
          <w:sz w:val="21"/>
          <w:szCs w:val="21"/>
          <w:highlight w:val="none"/>
        </w:rPr>
        <w:t xml:space="preserve">公告发布媒介：江苏政府采购网（</w:t>
      </w:r>
      <w:r>
        <w:rPr>
          <w:rFonts w:asciiTheme="majorEastAsia" w:hAnsiTheme="majorEastAsia" w:eastAsiaTheme="majorEastAsia"/>
          <w:sz w:val="21"/>
          <w:szCs w:val="21"/>
          <w:highlight w:val="none"/>
        </w:rPr>
        <w:t xml:space="preserve">www.ccgp-jiangsu.gov.cn</w:t>
      </w:r>
      <w:r>
        <w:rPr>
          <w:rFonts w:hint="eastAsia" w:asciiTheme="majorEastAsia" w:hAnsiTheme="majorEastAsia" w:eastAsiaTheme="majorEastAsia"/>
          <w:sz w:val="21"/>
          <w:szCs w:val="21"/>
          <w:highlight w:val="none"/>
        </w:rPr>
        <w:t xml:space="preserve">）</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3.注意事项：</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211"/>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（3）有关本次招标的事项若存在变动或修改，敬请及时关注“江苏政府采购网”发布的更正公告。</w:t>
      </w:r>
      <w:r/>
    </w:p>
    <w:p>
      <w:pPr>
        <w:ind w:firstLine="422"/>
        <w:spacing w:line="500" w:lineRule="exact"/>
        <w:rPr>
          <w:rFonts w:asciiTheme="majorEastAsia" w:hAnsiTheme="majorEastAsia" w:eastAsiaTheme="majorEastAsia"/>
          <w:b/>
          <w:sz w:val="21"/>
          <w:szCs w:val="21"/>
          <w:highlight w:val="none"/>
        </w:rPr>
      </w:pPr>
      <w:r>
        <w:rPr>
          <w:rFonts w:hint="eastAsia" w:asciiTheme="majorEastAsia" w:hAnsiTheme="majorEastAsia" w:eastAsiaTheme="majorEastAsia"/>
          <w:b/>
          <w:sz w:val="21"/>
          <w:szCs w:val="21"/>
          <w:highlight w:val="none"/>
        </w:rPr>
        <w:t xml:space="preserve">如潜在投标人未按上述要求操作，将自行承担所产生的风险。</w:t>
      </w:r>
      <w:r/>
    </w:p>
    <w:p>
      <w:pPr>
        <w:ind w:firstLine="422"/>
        <w:spacing w:line="500" w:lineRule="exact"/>
        <w:rPr>
          <w:rFonts w:asciiTheme="majorEastAsia" w:hAnsiTheme="majorEastAsia" w:eastAsiaTheme="majorEastAsia"/>
          <w:sz w:val="21"/>
          <w:szCs w:val="21"/>
          <w:highlight w:val="none"/>
        </w:rPr>
      </w:pPr>
      <w:r>
        <w:rPr>
          <w:rFonts w:hint="eastAsia" w:asciiTheme="majorEastAsia" w:hAnsiTheme="majorEastAsia" w:eastAsiaTheme="majorEastAsia"/>
          <w:b/>
          <w:sz w:val="21"/>
          <w:szCs w:val="21"/>
          <w:highlight w:val="none"/>
        </w:rPr>
        <w:t xml:space="preserve">七、对本次招标提出询问，请按以下方式联系。</w:t>
      </w:r>
      <w:bookmarkEnd w:id="23"/>
      <w:r/>
      <w:bookmarkEnd w:id="24"/>
      <w:r/>
      <w:bookmarkEnd w:id="25"/>
      <w:r/>
      <w:bookmarkEnd w:id="26"/>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1.采购人信息</w:t>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采购人：</w:t>
      </w:r>
      <w:r>
        <w:rPr>
          <w:rFonts w:hint="eastAsia" w:asciiTheme="majorEastAsia" w:hAnsiTheme="majorEastAsia" w:eastAsiaTheme="majorEastAsia"/>
          <w:sz w:val="21"/>
          <w:szCs w:val="21"/>
          <w:highlight w:val="none"/>
          <w:lang w:eastAsia="zh-CN"/>
        </w:rPr>
        <w:t xml:space="preserve">泰兴市城东高新技术产业园区管理办公室</w:t>
      </w:r>
      <w:r>
        <w:rPr>
          <w:rFonts w:hint="eastAsia" w:asciiTheme="majorEastAsia" w:hAnsiTheme="majorEastAsia" w:eastAsiaTheme="majorEastAsia"/>
          <w:sz w:val="21"/>
          <w:szCs w:val="21"/>
          <w:highlight w:val="none"/>
        </w:rPr>
        <w:t xml:space="preserve">    </w:t>
      </w:r>
      <w:r/>
    </w:p>
    <w:p>
      <w:pPr>
        <w:ind w:firstLine="420"/>
        <w:keepLines w:val="0"/>
        <w:keepNext w:val="0"/>
        <w:pageBreakBefore w:val="0"/>
        <w:spacing w:line="460" w:lineRule="exact"/>
        <w:widowControl w:val="off"/>
        <w:rPr>
          <w:rFonts w:hint="default" w:asciiTheme="majorEastAsia" w:hAnsiTheme="majorEastAsia" w:eastAsiaTheme="majorEastAsia"/>
          <w:sz w:val="21"/>
          <w:szCs w:val="21"/>
          <w:highlight w:val="none"/>
          <w:lang w:val="en-US"/>
        </w:rPr>
      </w:pPr>
      <w:r>
        <w:rPr>
          <w:rFonts w:hint="eastAsia" w:asciiTheme="majorEastAsia" w:hAnsiTheme="majorEastAsia" w:eastAsiaTheme="majorEastAsia"/>
          <w:sz w:val="21"/>
          <w:szCs w:val="21"/>
          <w:highlight w:val="none"/>
        </w:rPr>
        <w:t xml:space="preserve">地 址：泰兴市城东高新区戴王路</w:t>
      </w:r>
      <w:r>
        <w:rPr>
          <w:rFonts w:hint="eastAsia" w:asciiTheme="majorEastAsia" w:hAnsiTheme="majorEastAsia" w:eastAsiaTheme="majorEastAsia"/>
          <w:sz w:val="21"/>
          <w:szCs w:val="21"/>
          <w:highlight w:val="none"/>
          <w:lang w:val="en-US" w:eastAsia="zh-CN"/>
        </w:rPr>
        <w:t xml:space="preserve">   </w:t>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联系方式：13775745610</w:t>
      </w:r>
      <w:r>
        <w:rPr>
          <w:rFonts w:hint="eastAsia" w:asciiTheme="majorEastAsia" w:hAnsiTheme="majorEastAsia" w:eastAsiaTheme="majorEastAsia"/>
          <w:sz w:val="21"/>
          <w:szCs w:val="21"/>
          <w:highlight w:val="none"/>
          <w:lang w:val="en-US" w:eastAsia="zh-CN"/>
        </w:rPr>
        <w:t xml:space="preserve"> </w:t>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2.采购代理机构信息</w:t>
      </w:r>
      <w:r/>
    </w:p>
    <w:p>
      <w:pPr>
        <w:ind w:firstLine="420"/>
        <w:keepLines w:val="0"/>
        <w:keepNext w:val="0"/>
        <w:pageBreakBefore w:val="0"/>
        <w:spacing w:line="460" w:lineRule="exact"/>
        <w:widowControl w:val="off"/>
        <w:rPr>
          <w:rFonts w:hint="eastAsia" w:asciiTheme="majorEastAsia" w:hAnsiTheme="majorEastAsia" w:eastAsiaTheme="majorEastAsia"/>
          <w:sz w:val="21"/>
          <w:szCs w:val="21"/>
          <w:highlight w:val="none"/>
          <w:lang w:eastAsia="zh-CN"/>
        </w:rPr>
      </w:pPr>
      <w:r>
        <w:rPr>
          <w:rFonts w:hint="eastAsia" w:asciiTheme="majorEastAsia" w:hAnsiTheme="majorEastAsia" w:eastAsiaTheme="majorEastAsia"/>
          <w:sz w:val="21"/>
          <w:szCs w:val="21"/>
          <w:highlight w:val="none"/>
        </w:rPr>
        <w:t xml:space="preserve">名 称：</w:t>
      </w:r>
      <w:r>
        <w:rPr>
          <w:rFonts w:hint="eastAsia" w:asciiTheme="majorEastAsia" w:hAnsiTheme="majorEastAsia" w:eastAsiaTheme="majorEastAsia"/>
          <w:sz w:val="21"/>
          <w:szCs w:val="21"/>
          <w:highlight w:val="none"/>
          <w:lang w:eastAsia="zh-CN"/>
        </w:rPr>
        <w:t xml:space="preserve">泰州诚兴项目管理有限公司</w:t>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地　址：泰兴市城东高新区戴王路</w:t>
      </w:r>
      <w:r/>
    </w:p>
    <w:p>
      <w:pPr>
        <w:ind w:firstLine="420"/>
        <w:keepLines w:val="0"/>
        <w:keepNext w:val="0"/>
        <w:pageBreakBefore w:val="0"/>
        <w:spacing w:line="460" w:lineRule="exact"/>
        <w:widowControl w:val="off"/>
        <w:rPr>
          <w:rFonts w:hint="default"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联系方式：</w:t>
      </w:r>
      <w:r>
        <w:rPr>
          <w:rFonts w:hint="eastAsia" w:asciiTheme="majorEastAsia" w:hAnsiTheme="majorEastAsia" w:eastAsiaTheme="majorEastAsia"/>
          <w:sz w:val="21"/>
          <w:szCs w:val="21"/>
          <w:highlight w:val="none"/>
          <w:lang w:val="en-US" w:eastAsia="zh-CN"/>
        </w:rPr>
        <w:t xml:space="preserve">15190618222</w:t>
      </w:r>
      <w:r/>
    </w:p>
    <w:p>
      <w:pPr>
        <w:ind w:firstLine="420"/>
        <w:keepLines w:val="0"/>
        <w:keepNext w:val="0"/>
        <w:pageBreakBefore w:val="0"/>
        <w:spacing w:line="460" w:lineRule="exact"/>
        <w:widowControl w:val="off"/>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3.项目联系方式</w:t>
      </w:r>
      <w:r/>
    </w:p>
    <w:p>
      <w:pPr>
        <w:ind w:firstLine="420"/>
        <w:keepLines w:val="0"/>
        <w:keepNext w:val="0"/>
        <w:pageBreakBefore w:val="0"/>
        <w:spacing w:line="460" w:lineRule="exact"/>
        <w:widowControl w:val="off"/>
        <w:rPr>
          <w:rFonts w:hint="default"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项目联系人：</w:t>
      </w:r>
      <w:r>
        <w:rPr>
          <w:rFonts w:hint="eastAsia" w:asciiTheme="majorEastAsia" w:hAnsiTheme="majorEastAsia" w:eastAsiaTheme="majorEastAsia"/>
          <w:sz w:val="21"/>
          <w:szCs w:val="21"/>
          <w:highlight w:val="none"/>
          <w:lang w:eastAsia="zh-CN"/>
        </w:rPr>
        <w:t xml:space="preserve">泰兴市城东高新技术产业园区管理办公室</w:t>
      </w:r>
      <w:r>
        <w:rPr>
          <w:rFonts w:hint="eastAsia" w:asciiTheme="majorEastAsia" w:hAnsiTheme="majorEastAsia" w:eastAsiaTheme="majorEastAsia"/>
          <w:sz w:val="21"/>
          <w:szCs w:val="21"/>
          <w:highlight w:val="none"/>
          <w:lang w:val="en-US" w:eastAsia="zh-CN"/>
        </w:rPr>
        <w:t xml:space="preserve"> </w:t>
      </w:r>
      <w:r>
        <w:rPr>
          <w:rFonts w:hint="eastAsia" w:asciiTheme="majorEastAsia" w:hAnsiTheme="majorEastAsia" w:eastAsiaTheme="majorEastAsia"/>
          <w:sz w:val="21"/>
          <w:szCs w:val="21"/>
          <w:highlight w:val="none"/>
          <w:u w:val="none"/>
          <w:lang w:val="en-US" w:eastAsia="zh-CN"/>
        </w:rPr>
        <w:t xml:space="preserve"> 李红</w:t>
      </w:r>
      <w:r/>
    </w:p>
    <w:p>
      <w:pPr>
        <w:ind w:firstLine="420"/>
        <w:keepLines w:val="0"/>
        <w:keepNext w:val="0"/>
        <w:pageBreakBefore w:val="0"/>
        <w:spacing w:line="460" w:lineRule="exact"/>
        <w:widowControl w:val="off"/>
        <w:rPr>
          <w:rFonts w:hint="eastAsia" w:asciiTheme="majorEastAsia" w:hAnsiTheme="majorEastAsia" w:eastAsiaTheme="majorEastAsia"/>
          <w:sz w:val="21"/>
          <w:szCs w:val="21"/>
          <w:highlight w:val="none"/>
          <w:lang w:eastAsia="zh-CN"/>
        </w:rPr>
      </w:pPr>
      <w:r>
        <w:rPr>
          <w:rFonts w:hint="eastAsia" w:asciiTheme="majorEastAsia" w:hAnsiTheme="majorEastAsia" w:eastAsiaTheme="majorEastAsia"/>
          <w:sz w:val="21"/>
          <w:szCs w:val="21"/>
          <w:highlight w:val="none"/>
        </w:rPr>
        <w:t xml:space="preserve">电　话：13775745610</w:t>
      </w:r>
      <w:r>
        <w:rPr>
          <w:rFonts w:hint="eastAsia" w:asciiTheme="majorEastAsia" w:hAnsiTheme="majorEastAsia" w:eastAsiaTheme="majorEastAsia"/>
          <w:sz w:val="21"/>
          <w:szCs w:val="21"/>
          <w:highlight w:val="none"/>
          <w:lang w:val="en-US" w:eastAsia="zh-CN"/>
        </w:rPr>
        <w:t xml:space="preserve">  </w:t>
      </w:r>
      <w:r/>
    </w:p>
    <w:p>
      <w:pPr>
        <w:ind w:firstLine="420"/>
        <w:keepLines w:val="0"/>
        <w:keepNext w:val="0"/>
        <w:pageBreakBefore w:val="0"/>
        <w:spacing w:line="460" w:lineRule="exact"/>
        <w:widowControl w:val="off"/>
        <w:rPr>
          <w:rFonts w:hint="eastAsia" w:asciiTheme="majorEastAsia" w:hAnsiTheme="majorEastAsia" w:eastAsiaTheme="majorEastAsia"/>
          <w:sz w:val="21"/>
          <w:szCs w:val="21"/>
          <w:highlight w:val="none"/>
          <w:lang w:val="en-US" w:eastAsia="zh-CN"/>
        </w:rPr>
      </w:pPr>
      <w:r>
        <w:rPr>
          <w:rFonts w:hint="eastAsia" w:asciiTheme="majorEastAsia" w:hAnsiTheme="majorEastAsia" w:eastAsiaTheme="majorEastAsia"/>
          <w:sz w:val="21"/>
          <w:szCs w:val="21"/>
          <w:highlight w:val="none"/>
        </w:rPr>
        <w:t xml:space="preserve">项目联系人：</w:t>
      </w:r>
      <w:r>
        <w:rPr>
          <w:rFonts w:hint="eastAsia" w:asciiTheme="majorEastAsia" w:hAnsiTheme="majorEastAsia" w:eastAsiaTheme="majorEastAsia"/>
          <w:sz w:val="21"/>
          <w:szCs w:val="21"/>
          <w:highlight w:val="none"/>
          <w:lang w:eastAsia="zh-CN"/>
        </w:rPr>
        <w:t xml:space="preserve">泰州诚兴项目管理有限公司</w:t>
      </w:r>
      <w:r>
        <w:rPr>
          <w:rFonts w:hint="eastAsia" w:asciiTheme="majorEastAsia" w:hAnsiTheme="majorEastAsia" w:eastAsiaTheme="majorEastAsia"/>
          <w:sz w:val="21"/>
          <w:szCs w:val="21"/>
          <w:highlight w:val="none"/>
        </w:rPr>
        <w:t xml:space="preserve"> </w:t>
      </w:r>
      <w:r>
        <w:rPr>
          <w:rFonts w:hint="eastAsia" w:asciiTheme="majorEastAsia" w:hAnsiTheme="majorEastAsia" w:eastAsiaTheme="majorEastAsia"/>
          <w:sz w:val="21"/>
          <w:szCs w:val="21"/>
          <w:highlight w:val="none"/>
          <w:lang w:val="en-US" w:eastAsia="zh-CN"/>
        </w:rPr>
        <w:t xml:space="preserve">李扬</w:t>
      </w:r>
      <w:r/>
    </w:p>
    <w:p>
      <w:pPr>
        <w:ind w:firstLine="420"/>
        <w:keepLines w:val="0"/>
        <w:keepNext w:val="0"/>
        <w:pageBreakBefore w:val="0"/>
        <w:spacing w:line="460" w:lineRule="exact"/>
        <w:widowControl w:val="off"/>
        <w:rPr>
          <w:rFonts w:hint="eastAsia" w:ascii="黑体" w:hAnsi="黑体" w:eastAsia="黑体"/>
          <w:b/>
          <w:sz w:val="28"/>
          <w:szCs w:val="28"/>
          <w:highlight w:val="none"/>
        </w:rPr>
      </w:pPr>
      <w:r>
        <w:rPr>
          <w:rFonts w:hint="eastAsia" w:asciiTheme="majorEastAsia" w:hAnsiTheme="majorEastAsia" w:eastAsiaTheme="majorEastAsia"/>
          <w:sz w:val="21"/>
          <w:szCs w:val="21"/>
          <w:highlight w:val="none"/>
        </w:rPr>
        <w:t xml:space="preserve">电　话：</w:t>
      </w:r>
      <w:bookmarkStart w:id="37" w:name="_Toc426469869"/>
      <w:r/>
      <w:bookmarkStart w:id="38" w:name="_Toc523127445"/>
      <w:r/>
      <w:bookmarkStart w:id="39" w:name="_Toc479757206"/>
      <w:r/>
      <w:bookmarkStart w:id="40" w:name="_Toc382812472"/>
      <w:r/>
      <w:bookmarkStart w:id="41" w:name="_Toc382813966"/>
      <w:r/>
      <w:bookmarkStart w:id="42" w:name="_Toc382813885"/>
      <w:r/>
      <w:bookmarkStart w:id="43" w:name="_Toc513029200"/>
      <w:r/>
      <w:bookmarkStart w:id="44" w:name="_Toc16938516"/>
      <w:r/>
      <w:bookmarkStart w:id="45" w:name="_Toc20823272"/>
      <w:r>
        <w:rPr>
          <w:rFonts w:hint="eastAsia" w:asciiTheme="majorEastAsia" w:hAnsiTheme="majorEastAsia" w:eastAsiaTheme="majorEastAsia"/>
          <w:sz w:val="21"/>
          <w:szCs w:val="21"/>
          <w:highlight w:val="none"/>
          <w:lang w:val="en-US" w:eastAsia="zh-CN"/>
        </w:rPr>
        <w:t xml:space="preserve">15190618222</w:t>
      </w:r>
      <w:r/>
    </w:p>
    <w:p>
      <w:pPr>
        <w:rPr>
          <w:rFonts w:hint="eastAsia"/>
          <w:highlight w:val="none"/>
        </w:rPr>
      </w:pPr>
      <w:r>
        <w:rPr>
          <w:rFonts w:hint="eastAsia"/>
          <w:highlight w:val="none"/>
        </w:rPr>
      </w:r>
      <w:r/>
    </w:p>
    <w:p>
      <w:pPr>
        <w:rPr>
          <w:rFonts w:hint="eastAsia" w:ascii="黑体" w:hAnsi="黑体" w:eastAsia="黑体"/>
          <w:b/>
          <w:sz w:val="28"/>
          <w:szCs w:val="28"/>
          <w:highlight w:val="none"/>
        </w:rPr>
      </w:pPr>
      <w:r>
        <w:rPr>
          <w:rFonts w:hint="eastAsia" w:ascii="黑体" w:hAnsi="黑体" w:eastAsia="黑体"/>
          <w:b/>
          <w:sz w:val="28"/>
          <w:szCs w:val="28"/>
          <w:highlight w:val="none"/>
        </w:rPr>
        <w:br w:type="page" w:clear="all"/>
      </w:r>
      <w:r/>
    </w:p>
    <w:p>
      <w:pPr>
        <w:pStyle w:val="844"/>
        <w:ind w:left="432" w:hanging="432"/>
        <w:jc w:val="center"/>
        <w:rPr>
          <w:rFonts w:hint="eastAsia"/>
          <w:highlight w:val="none"/>
        </w:rPr>
      </w:pPr>
      <w:r>
        <w:rPr>
          <w:rFonts w:hint="eastAsia"/>
          <w:highlight w:val="none"/>
        </w:rPr>
        <w:t xml:space="preserve">投标人须知</w:t>
      </w:r>
      <w:bookmarkEnd w:id="37"/>
      <w:r/>
      <w:r/>
    </w:p>
    <w:p>
      <w:pPr>
        <w:rPr>
          <w:sz w:val="21"/>
          <w:szCs w:val="21"/>
          <w:highlight w:val="none"/>
        </w:rPr>
      </w:pPr>
      <w:r/>
      <w:bookmarkStart w:id="46" w:name="_Toc426469870"/>
      <w:r>
        <w:rPr>
          <w:rFonts w:hint="eastAsia"/>
          <w:sz w:val="21"/>
          <w:szCs w:val="21"/>
          <w:highlight w:val="none"/>
        </w:rPr>
        <w:t xml:space="preserve">投标人须知前附表</w:t>
      </w:r>
      <w:bookmarkEnd w:id="46"/>
      <w:r/>
      <w:r/>
    </w:p>
    <w:tbl>
      <w:tblPr>
        <w:tblStyle w:val="85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1"/>
                <w:szCs w:val="21"/>
                <w:highlight w:val="none"/>
              </w:rPr>
            </w:pPr>
            <w:r>
              <w:rPr>
                <w:rFonts w:hint="eastAsia" w:ascii="宋体" w:hAnsi="宋体"/>
                <w:b/>
                <w:sz w:val="21"/>
                <w:szCs w:val="21"/>
                <w:highlight w:val="none"/>
              </w:rPr>
              <w:t xml:space="preserve">条款号</w:t>
            </w:r>
            <w:r/>
          </w:p>
        </w:tc>
        <w:tc>
          <w:tcPr>
            <w:gridSpan w:val="2"/>
            <w:tcW w:w="2552" w:type="dxa"/>
            <w:vAlign w:val="center"/>
            <w:textDirection w:val="lrTb"/>
            <w:noWrap w:val="false"/>
          </w:tcPr>
          <w:p>
            <w:pPr>
              <w:jc w:val="center"/>
              <w:spacing w:line="360" w:lineRule="exact"/>
              <w:rPr>
                <w:rFonts w:ascii="宋体"/>
                <w:b/>
                <w:sz w:val="21"/>
                <w:szCs w:val="21"/>
                <w:highlight w:val="none"/>
              </w:rPr>
            </w:pPr>
            <w:r>
              <w:rPr>
                <w:rFonts w:hint="eastAsia" w:ascii="宋体" w:hAnsi="宋体"/>
                <w:b/>
                <w:sz w:val="21"/>
                <w:szCs w:val="21"/>
                <w:highlight w:val="none"/>
              </w:rPr>
              <w:t xml:space="preserve">条款名称</w:t>
            </w:r>
            <w:r/>
          </w:p>
        </w:tc>
        <w:tc>
          <w:tcPr>
            <w:tcW w:w="5987" w:type="dxa"/>
            <w:vAlign w:val="center"/>
            <w:textDirection w:val="lrTb"/>
            <w:noWrap w:val="false"/>
          </w:tcPr>
          <w:p>
            <w:pPr>
              <w:jc w:val="center"/>
              <w:spacing w:line="360" w:lineRule="exact"/>
              <w:rPr>
                <w:rFonts w:ascii="宋体"/>
                <w:b/>
                <w:sz w:val="21"/>
                <w:szCs w:val="21"/>
                <w:highlight w:val="none"/>
              </w:rPr>
            </w:pPr>
            <w:r>
              <w:rPr>
                <w:rFonts w:hint="eastAsia" w:ascii="宋体" w:hAnsi="宋体"/>
                <w:b/>
                <w:sz w:val="21"/>
                <w:szCs w:val="21"/>
                <w:highlight w:val="none"/>
              </w:rPr>
              <w:t xml:space="preserve">编列内容</w:t>
            </w:r>
            <w:r/>
          </w:p>
        </w:tc>
      </w:tr>
      <w:tr>
        <w:trPr>
          <w:jc w:val="center"/>
          <w:trHeight w:val="1553"/>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1.1.2</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招标人</w:t>
            </w:r>
            <w:r/>
          </w:p>
        </w:tc>
        <w:tc>
          <w:tcPr>
            <w:tcW w:w="5987" w:type="dxa"/>
            <w:vAlign w:val="center"/>
            <w:textDirection w:val="lrTb"/>
            <w:noWrap w:val="false"/>
          </w:tcPr>
          <w:p>
            <w:pPr>
              <w:jc w:val="left"/>
              <w:spacing w:line="36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泰兴市城东高新技术产业园区管理办公室</w:t>
            </w:r>
            <w:r/>
          </w:p>
          <w:p>
            <w:pPr>
              <w:jc w:val="left"/>
              <w:spacing w:line="360" w:lineRule="exact"/>
              <w:rPr>
                <w:rFonts w:ascii="宋体" w:hAnsi="宋体"/>
                <w:sz w:val="21"/>
                <w:szCs w:val="21"/>
                <w:highlight w:val="none"/>
              </w:rPr>
            </w:pPr>
            <w:r>
              <w:rPr>
                <w:rFonts w:hint="eastAsia" w:ascii="宋体" w:hAnsi="宋体"/>
                <w:sz w:val="21"/>
                <w:szCs w:val="21"/>
                <w:highlight w:val="none"/>
              </w:rPr>
              <w:t xml:space="preserve">地址：</w:t>
            </w:r>
            <w:r>
              <w:rPr>
                <w:rFonts w:hint="eastAsia" w:asciiTheme="majorEastAsia" w:hAnsiTheme="majorEastAsia" w:eastAsiaTheme="majorEastAsia"/>
                <w:sz w:val="21"/>
                <w:szCs w:val="21"/>
                <w:highlight w:val="none"/>
              </w:rPr>
              <w:t xml:space="preserve">泰兴市城东高新区戴王路</w:t>
            </w:r>
            <w:r>
              <w:rPr>
                <w:rFonts w:hint="eastAsia" w:ascii="宋体" w:hAnsi="宋体"/>
                <w:sz w:val="21"/>
                <w:szCs w:val="21"/>
                <w:highlight w:val="none"/>
                <w:lang w:val="en-US" w:eastAsia="zh-CN"/>
              </w:rPr>
              <w:t xml:space="preserve"> </w:t>
            </w:r>
            <w:r/>
          </w:p>
          <w:p>
            <w:pPr>
              <w:jc w:val="left"/>
              <w:spacing w:line="360" w:lineRule="exact"/>
              <w:rPr>
                <w:rFonts w:hint="eastAsia" w:ascii="宋体" w:hAnsi="宋体" w:eastAsia="宋体"/>
                <w:sz w:val="21"/>
                <w:szCs w:val="21"/>
                <w:highlight w:val="none"/>
                <w:lang w:val="en-US"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李红</w:t>
            </w:r>
            <w:r>
              <w:rPr>
                <w:rFonts w:hint="eastAsia" w:ascii="宋体" w:hAnsi="宋体"/>
                <w:sz w:val="21"/>
                <w:szCs w:val="21"/>
                <w:highlight w:val="none"/>
                <w:lang w:val="en-US" w:eastAsia="zh-CN"/>
              </w:rPr>
              <w:t xml:space="preserve"> </w:t>
            </w:r>
            <w:r/>
          </w:p>
          <w:p>
            <w:pPr>
              <w:jc w:val="left"/>
              <w:spacing w:line="36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Theme="majorEastAsia" w:hAnsiTheme="majorEastAsia" w:eastAsiaTheme="majorEastAsia"/>
                <w:sz w:val="21"/>
                <w:szCs w:val="21"/>
                <w:highlight w:val="none"/>
              </w:rPr>
              <w:t xml:space="preserve">13775745610</w:t>
            </w:r>
            <w:r>
              <w:rPr>
                <w:rFonts w:hint="eastAsia" w:ascii="宋体" w:hAnsi="宋体"/>
                <w:sz w:val="21"/>
                <w:szCs w:val="21"/>
                <w:highlight w:val="none"/>
                <w:lang w:val="en-US" w:eastAsia="zh-CN"/>
              </w:rPr>
              <w:t xml:space="preserve">  </w:t>
            </w:r>
            <w:r/>
          </w:p>
        </w:tc>
      </w:tr>
      <w:tr>
        <w:trPr>
          <w:jc w:val="center"/>
          <w:trHeight w:val="1443"/>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1.1.3</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采购代理机构</w:t>
            </w:r>
            <w:r/>
          </w:p>
        </w:tc>
        <w:tc>
          <w:tcPr>
            <w:tcW w:w="5987" w:type="dxa"/>
            <w:vAlign w:val="center"/>
            <w:textDirection w:val="lrTb"/>
            <w:noWrap w:val="false"/>
          </w:tcPr>
          <w:p>
            <w:pPr>
              <w:jc w:val="left"/>
              <w:spacing w:line="36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泰州诚兴项目管理有限公司</w:t>
            </w:r>
            <w:r/>
          </w:p>
          <w:p>
            <w:pPr>
              <w:jc w:val="left"/>
              <w:spacing w:line="360" w:lineRule="exact"/>
              <w:rPr>
                <w:rFonts w:ascii="宋体" w:hAnsi="宋体"/>
                <w:sz w:val="21"/>
                <w:szCs w:val="21"/>
                <w:highlight w:val="none"/>
              </w:rPr>
            </w:pPr>
            <w:r>
              <w:rPr>
                <w:rFonts w:hint="eastAsia" w:ascii="宋体" w:hAnsi="宋体"/>
                <w:sz w:val="21"/>
                <w:szCs w:val="21"/>
                <w:highlight w:val="none"/>
              </w:rPr>
              <w:t xml:space="preserve">地址：泰兴市城东高新区戴王路</w:t>
            </w:r>
            <w:r/>
          </w:p>
          <w:p>
            <w:pPr>
              <w:jc w:val="left"/>
              <w:spacing w:line="36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val="en-US" w:eastAsia="zh-CN"/>
              </w:rPr>
              <w:t xml:space="preserve">李扬</w:t>
            </w:r>
            <w:r/>
          </w:p>
          <w:p>
            <w:pPr>
              <w:jc w:val="left"/>
              <w:spacing w:line="360" w:lineRule="exact"/>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联系电话：</w:t>
            </w:r>
            <w:r>
              <w:rPr>
                <w:rFonts w:hint="eastAsia" w:ascii="宋体" w:hAnsi="宋体"/>
                <w:sz w:val="21"/>
                <w:szCs w:val="21"/>
                <w:highlight w:val="none"/>
                <w:lang w:val="en-US" w:eastAsia="zh-CN"/>
              </w:rPr>
              <w:t xml:space="preserve">15190618222</w:t>
            </w:r>
            <w:r/>
          </w:p>
        </w:tc>
      </w:tr>
      <w:tr>
        <w:trPr>
          <w:jc w:val="center"/>
          <w:trHeight w:val="828"/>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1.1.4</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项目名称及项目编号</w:t>
            </w:r>
            <w:r/>
          </w:p>
        </w:tc>
        <w:tc>
          <w:tcPr>
            <w:tcW w:w="5987" w:type="dxa"/>
            <w:vAlign w:val="center"/>
            <w:textDirection w:val="lrTb"/>
            <w:noWrap w:val="false"/>
          </w:tcPr>
          <w:p>
            <w:pPr>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城东高新技术产业园区绿化养护服务项目</w:t>
            </w:r>
            <w:r/>
          </w:p>
          <w:p>
            <w:pPr>
              <w:jc w:val="left"/>
              <w:spacing w:line="360" w:lineRule="exact"/>
              <w:rPr>
                <w:rFonts w:hint="eastAsia" w:ascii="宋体" w:eastAsia="宋体"/>
                <w:color w:val="auto"/>
                <w:sz w:val="21"/>
                <w:szCs w:val="21"/>
                <w:highlight w:val="none"/>
                <w:lang w:eastAsia="zh-CN"/>
              </w:rPr>
            </w:pPr>
            <w:r>
              <w:rPr>
                <w:rFonts w:hint="eastAsia" w:ascii="宋体" w:hAnsi="宋体"/>
                <w:color w:val="auto"/>
                <w:sz w:val="21"/>
                <w:szCs w:val="21"/>
                <w:highlight w:val="none"/>
              </w:rPr>
              <w:t xml:space="preserve">项目编号：JSZC-321283-TZCX-G2025-0001</w:t>
            </w:r>
            <w:r>
              <w:rPr>
                <w:rFonts w:hint="eastAsia" w:ascii="宋体" w:hAnsi="宋体"/>
                <w:color w:val="auto"/>
                <w:sz w:val="21"/>
                <w:szCs w:val="21"/>
                <w:highlight w:val="none"/>
                <w:lang w:val="en-US" w:eastAsia="zh-CN"/>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sz w:val="21"/>
                <w:szCs w:val="21"/>
                <w:highlight w:val="none"/>
              </w:rPr>
            </w:pPr>
            <w:r>
              <w:rPr>
                <w:rFonts w:ascii="宋体" w:hAnsi="宋体"/>
                <w:sz w:val="21"/>
                <w:szCs w:val="21"/>
                <w:highlight w:val="none"/>
              </w:rPr>
              <w:t xml:space="preserve">1.2.</w:t>
            </w:r>
            <w:r>
              <w:rPr>
                <w:rFonts w:hint="eastAsia" w:ascii="宋体" w:hAnsi="宋体"/>
                <w:sz w:val="21"/>
                <w:szCs w:val="21"/>
                <w:highlight w:val="none"/>
              </w:rPr>
              <w:t xml:space="preserve">1</w:t>
            </w:r>
            <w:r/>
          </w:p>
        </w:tc>
        <w:tc>
          <w:tcPr>
            <w:gridSpan w:val="2"/>
            <w:tcW w:w="2552" w:type="dxa"/>
            <w:vAlign w:val="center"/>
            <w:textDirection w:val="lrTb"/>
            <w:noWrap w:val="false"/>
          </w:tcPr>
          <w:p>
            <w:pPr>
              <w:jc w:val="center"/>
              <w:spacing w:line="240" w:lineRule="auto"/>
              <w:rPr>
                <w:rFonts w:ascii="宋体"/>
                <w:sz w:val="21"/>
                <w:szCs w:val="21"/>
                <w:highlight w:val="none"/>
              </w:rPr>
            </w:pPr>
            <w:r>
              <w:rPr>
                <w:rFonts w:ascii="宋体" w:hAnsi="宋体"/>
                <w:color w:val="000000"/>
                <w:sz w:val="21"/>
                <w:szCs w:val="21"/>
                <w:highlight w:val="none"/>
              </w:rPr>
              <w:t xml:space="preserve">资金来源</w:t>
            </w:r>
            <w:r>
              <w:rPr>
                <w:rFonts w:hint="eastAsia" w:ascii="宋体" w:hAnsi="宋体"/>
                <w:color w:val="000000"/>
                <w:sz w:val="21"/>
                <w:szCs w:val="21"/>
                <w:highlight w:val="none"/>
              </w:rPr>
              <w:t xml:space="preserve">及出资比例</w:t>
            </w:r>
            <w:r/>
          </w:p>
        </w:tc>
        <w:tc>
          <w:tcPr>
            <w:tcW w:w="5987" w:type="dxa"/>
            <w:vAlign w:val="top"/>
            <w:textDirection w:val="lrTb"/>
            <w:noWrap w:val="false"/>
          </w:tcPr>
          <w:p>
            <w:pPr>
              <w:spacing w:line="24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资金来源：</w:t>
            </w:r>
            <w:r>
              <w:rPr>
                <w:rFonts w:hint="eastAsia" w:ascii="宋体" w:hAnsi="宋体"/>
                <w:sz w:val="21"/>
                <w:szCs w:val="21"/>
                <w:highlight w:val="none"/>
                <w:lang w:val="en-US" w:eastAsia="zh-CN"/>
              </w:rPr>
              <w:t xml:space="preserve">财政</w:t>
            </w:r>
            <w:r/>
          </w:p>
          <w:p>
            <w:pPr>
              <w:spacing w:line="240" w:lineRule="auto"/>
              <w:rPr>
                <w:rFonts w:ascii="宋体"/>
                <w:color w:val="auto"/>
                <w:sz w:val="21"/>
                <w:szCs w:val="21"/>
                <w:highlight w:val="none"/>
              </w:rPr>
            </w:pPr>
            <w:r>
              <w:rPr>
                <w:rFonts w:hint="eastAsia" w:ascii="宋体" w:hAnsi="宋体"/>
                <w:color w:val="000000"/>
                <w:sz w:val="21"/>
                <w:szCs w:val="21"/>
                <w:highlight w:val="none"/>
              </w:rPr>
              <w:t xml:space="preserve">出资比例：100%</w:t>
            </w:r>
            <w:r/>
          </w:p>
        </w:tc>
      </w:tr>
      <w:tr>
        <w:trPr>
          <w:jc w:val="center"/>
          <w:trHeight w:val="582"/>
        </w:trPr>
        <w:tc>
          <w:tcPr>
            <w:tcW w:w="1089" w:type="dxa"/>
            <w:vAlign w:val="center"/>
            <w:textDirection w:val="lrTb"/>
            <w:noWrap w:val="false"/>
          </w:tcPr>
          <w:p>
            <w:pPr>
              <w:jc w:val="center"/>
              <w:spacing w:line="240" w:lineRule="auto"/>
              <w:rPr>
                <w:rFonts w:ascii="宋体" w:hAnsi="宋体"/>
                <w:sz w:val="21"/>
                <w:szCs w:val="21"/>
                <w:highlight w:val="none"/>
              </w:rPr>
            </w:pPr>
            <w:r>
              <w:rPr>
                <w:rFonts w:hint="eastAsia" w:ascii="宋体" w:hAnsi="宋体"/>
                <w:color w:val="000000"/>
                <w:sz w:val="21"/>
                <w:szCs w:val="21"/>
                <w:highlight w:val="none"/>
              </w:rPr>
              <w:t xml:space="preserve">1.2.2</w:t>
            </w:r>
            <w:r/>
          </w:p>
        </w:tc>
        <w:tc>
          <w:tcPr>
            <w:gridSpan w:val="2"/>
            <w:tcW w:w="2552" w:type="dxa"/>
            <w:vAlign w:val="center"/>
            <w:textDirection w:val="lrTb"/>
            <w:noWrap w:val="false"/>
          </w:tcPr>
          <w:p>
            <w:pPr>
              <w:jc w:val="center"/>
              <w:spacing w:line="240" w:lineRule="auto"/>
              <w:rPr>
                <w:rFonts w:hint="eastAsia" w:ascii="宋体" w:hAnsi="宋体"/>
                <w:sz w:val="21"/>
                <w:szCs w:val="21"/>
                <w:highlight w:val="none"/>
              </w:rPr>
            </w:pPr>
            <w:r>
              <w:rPr>
                <w:rFonts w:hint="eastAsia" w:ascii="宋体" w:hAnsi="宋体"/>
                <w:color w:val="000000"/>
                <w:sz w:val="21"/>
                <w:szCs w:val="21"/>
                <w:highlight w:val="none"/>
              </w:rPr>
              <w:t xml:space="preserve">资金落实情况</w:t>
            </w:r>
            <w:r/>
          </w:p>
        </w:tc>
        <w:tc>
          <w:tcPr>
            <w:tcW w:w="5987" w:type="dxa"/>
            <w:vAlign w:val="center"/>
            <w:textDirection w:val="lrTb"/>
            <w:noWrap w:val="false"/>
          </w:tcPr>
          <w:p>
            <w:pPr>
              <w:jc w:val="left"/>
              <w:spacing w:line="240" w:lineRule="auto"/>
              <w:rPr>
                <w:rFonts w:hint="eastAsia" w:ascii="宋体"/>
                <w:color w:val="auto"/>
                <w:sz w:val="21"/>
                <w:szCs w:val="21"/>
                <w:highlight w:val="none"/>
                <w:lang w:val="en-US" w:eastAsia="zh-CN"/>
              </w:rPr>
            </w:pPr>
            <w:r>
              <w:rPr>
                <w:rFonts w:hint="eastAsia" w:ascii="宋体" w:hAnsi="宋体"/>
                <w:color w:val="000000"/>
                <w:sz w:val="21"/>
                <w:szCs w:val="21"/>
                <w:highlight w:val="none"/>
              </w:rPr>
              <w:t xml:space="preserve">已落实</w:t>
            </w:r>
            <w:r/>
          </w:p>
        </w:tc>
      </w:tr>
      <w:tr>
        <w:trPr>
          <w:jc w:val="center"/>
          <w:trHeight w:val="399"/>
        </w:trPr>
        <w:tc>
          <w:tcPr>
            <w:tcW w:w="1089" w:type="dxa"/>
            <w:vAlign w:val="center"/>
            <w:textDirection w:val="lrTb"/>
            <w:noWrap w:val="false"/>
          </w:tcPr>
          <w:p>
            <w:pPr>
              <w:jc w:val="center"/>
              <w:spacing w:line="380" w:lineRule="exact"/>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1.2.3</w:t>
            </w:r>
            <w:r/>
          </w:p>
        </w:tc>
        <w:tc>
          <w:tcPr>
            <w:gridSpan w:val="2"/>
            <w:tcW w:w="2552" w:type="dxa"/>
            <w:vAlign w:val="center"/>
            <w:textDirection w:val="lrTb"/>
            <w:noWrap w:val="false"/>
          </w:tcPr>
          <w:p>
            <w:pPr>
              <w:jc w:val="center"/>
              <w:spacing w:line="380" w:lineRule="exact"/>
              <w:rPr>
                <w:rFonts w:hint="eastAsia" w:ascii="宋体" w:hAnsi="宋体"/>
                <w:sz w:val="21"/>
                <w:szCs w:val="21"/>
                <w:highlight w:val="none"/>
              </w:rPr>
            </w:pPr>
            <w:r>
              <w:rPr>
                <w:rFonts w:hint="eastAsia" w:ascii="宋体" w:hAnsi="宋体"/>
                <w:sz w:val="21"/>
                <w:szCs w:val="21"/>
                <w:highlight w:val="none"/>
              </w:rPr>
              <w:t xml:space="preserve">付款方式</w:t>
            </w:r>
            <w:r/>
          </w:p>
        </w:tc>
        <w:tc>
          <w:tcPr>
            <w:tcW w:w="5987" w:type="dxa"/>
            <w:vAlign w:val="center"/>
            <w:textDirection w:val="lrTb"/>
            <w:noWrap w:val="false"/>
          </w:tcPr>
          <w:p>
            <w:pPr>
              <w:spacing w:line="500" w:lineRule="exact"/>
              <w:rPr>
                <w:rFonts w:hint="eastAsia" w:ascii="宋体"/>
                <w:color w:val="auto"/>
                <w:sz w:val="21"/>
                <w:szCs w:val="21"/>
                <w:highlight w:val="none"/>
                <w:lang w:val="en-US" w:eastAsia="zh-CN"/>
              </w:rPr>
            </w:pPr>
            <w:r/>
            <w:bookmarkStart w:id="47" w:name="OLE_LINK4"/>
            <w:r>
              <w:rPr>
                <w:rFonts w:hint="eastAsia" w:ascii="宋体"/>
                <w:color w:val="auto"/>
                <w:sz w:val="21"/>
                <w:szCs w:val="21"/>
                <w:highlight w:val="none"/>
                <w:lang w:val="en-US" w:eastAsia="zh-CN"/>
              </w:rPr>
              <w:t xml:space="preserve">管护费用采取“月度考核、每半年支付”的方式，按月度考核结果每半年完成后支付对应款项。</w:t>
            </w:r>
            <w:bookmarkEnd w:id="47"/>
            <w:r/>
            <w:r/>
          </w:p>
        </w:tc>
      </w:tr>
      <w:tr>
        <w:trPr>
          <w:jc w:val="center"/>
          <w:trHeight w:val="467"/>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1.3.1</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采购范围</w:t>
            </w:r>
            <w:r/>
          </w:p>
        </w:tc>
        <w:tc>
          <w:tcPr>
            <w:tcW w:w="5987" w:type="dxa"/>
            <w:vAlign w:val="center"/>
            <w:textDirection w:val="lrTb"/>
            <w:noWrap w:val="false"/>
          </w:tcPr>
          <w:p>
            <w:pPr>
              <w:jc w:val="left"/>
              <w:spacing w:line="420" w:lineRule="exact"/>
              <w:rPr>
                <w:rFonts w:ascii="宋体"/>
                <w:color w:val="auto"/>
                <w:sz w:val="21"/>
                <w:szCs w:val="21"/>
                <w:highlight w:val="none"/>
              </w:rPr>
            </w:pPr>
            <w:r>
              <w:rPr>
                <w:rFonts w:hint="eastAsia" w:ascii="宋体" w:hAnsi="宋体"/>
                <w:color w:val="auto"/>
                <w:sz w:val="21"/>
                <w:szCs w:val="21"/>
                <w:highlight w:val="none"/>
              </w:rPr>
              <w:t xml:space="preserve">见第五章采购需求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1.3.2</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合同履行期限</w:t>
            </w:r>
            <w:r/>
          </w:p>
        </w:tc>
        <w:tc>
          <w:tcPr>
            <w:tcW w:w="5987" w:type="dxa"/>
            <w:vAlign w:val="center"/>
            <w:textDirection w:val="lrTb"/>
            <w:noWrap w:val="false"/>
          </w:tcPr>
          <w:p>
            <w:pPr>
              <w:jc w:val="left"/>
              <w:spacing w:line="360" w:lineRule="exact"/>
              <w:rPr>
                <w:rFonts w:ascii="宋体"/>
                <w:color w:val="auto"/>
                <w:sz w:val="21"/>
                <w:szCs w:val="21"/>
                <w:highlight w:val="none"/>
              </w:rPr>
            </w:pPr>
            <w:r>
              <w:rPr>
                <w:rFonts w:hint="eastAsia" w:ascii="宋体"/>
                <w:color w:val="auto"/>
                <w:sz w:val="21"/>
                <w:szCs w:val="21"/>
                <w:highlight w:val="none"/>
              </w:rPr>
              <w:t xml:space="preserve">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1.4.2</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要求投标人具备的特定条件</w:t>
            </w:r>
            <w:r/>
          </w:p>
        </w:tc>
        <w:tc>
          <w:tcPr>
            <w:tcW w:w="5987" w:type="dxa"/>
            <w:vAlign w:val="center"/>
            <w:textDirection w:val="lrTb"/>
            <w:noWrap w:val="false"/>
          </w:tcPr>
          <w:p>
            <w:pPr>
              <w:jc w:val="left"/>
              <w:spacing w:line="420" w:lineRule="exact"/>
              <w:rPr>
                <w:rFonts w:ascii="宋体" w:cs="宋体"/>
                <w:color w:val="auto"/>
                <w:sz w:val="21"/>
                <w:szCs w:val="21"/>
                <w:highlight w:val="none"/>
              </w:rPr>
            </w:pPr>
            <w:r>
              <w:rPr>
                <w:rFonts w:hint="eastAsia" w:ascii="宋体" w:hAnsi="宋体" w:cs="宋体"/>
                <w:color w:val="auto"/>
                <w:sz w:val="21"/>
                <w:szCs w:val="21"/>
                <w:highlight w:val="none"/>
              </w:rPr>
              <w:t xml:space="preserve">见招标公告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8</w:t>
            </w:r>
            <w:r/>
          </w:p>
        </w:tc>
        <w:tc>
          <w:tcPr>
            <w:gridSpan w:val="2"/>
            <w:tcW w:w="2552" w:type="dxa"/>
            <w:vAlign w:val="center"/>
            <w:textDirection w:val="lrTb"/>
            <w:noWrap w:val="false"/>
          </w:tcPr>
          <w:p>
            <w:pPr>
              <w:jc w:val="center"/>
              <w:spacing w:line="320" w:lineRule="exact"/>
              <w:rPr>
                <w:rFonts w:ascii="宋体"/>
                <w:sz w:val="21"/>
                <w:szCs w:val="21"/>
                <w:highlight w:val="none"/>
              </w:rPr>
            </w:pPr>
            <w:r>
              <w:rPr>
                <w:rFonts w:hint="eastAsia" w:ascii="宋体" w:hAnsi="宋体"/>
                <w:sz w:val="21"/>
                <w:szCs w:val="21"/>
                <w:highlight w:val="none"/>
              </w:rPr>
              <w:t xml:space="preserve">偏离</w:t>
            </w:r>
            <w:r/>
          </w:p>
        </w:tc>
        <w:tc>
          <w:tcPr>
            <w:tcW w:w="5987" w:type="dxa"/>
            <w:vAlign w:val="center"/>
            <w:textDirection w:val="lrTb"/>
            <w:noWrap w:val="false"/>
          </w:tcPr>
          <w:p>
            <w:pPr>
              <w:pStyle w:val="859"/>
              <w:spacing w:line="400" w:lineRule="exact"/>
              <w:rPr>
                <w:rFonts w:ascii="宋体" w:hAnsi="宋体"/>
                <w:sz w:val="21"/>
                <w:szCs w:val="21"/>
                <w:highlight w:val="none"/>
              </w:rPr>
            </w:pPr>
            <w:r/>
            <w:bookmarkStart w:id="48" w:name="FEfe800446baa24252acf6b14953dc4897"/>
            <w:r/>
            <w:bookmarkEnd w:id="48"/>
            <w:r/>
            <w:bookmarkStart w:id="49" w:name="FBfe800446baa24252acf6b14953dc4897"/>
            <w:r/>
            <w:bookmarkEnd w:id="49"/>
            <w:r>
              <w:rPr>
                <w:rFonts w:hint="eastAsia" w:ascii="宋体" w:hAnsi="宋体"/>
                <w:sz w:val="21"/>
                <w:szCs w:val="21"/>
                <w:highlight w:val="none"/>
              </w:rPr>
              <w:t xml:space="preserve">投标人应仔细阅读招标文件第</w:t>
            </w:r>
            <w:r>
              <w:rPr>
                <w:rFonts w:hint="eastAsia" w:ascii="宋体" w:hAnsi="宋体"/>
                <w:sz w:val="21"/>
                <w:szCs w:val="21"/>
                <w:highlight w:val="none"/>
                <w:lang w:val="en-US" w:eastAsia="zh-CN"/>
              </w:rPr>
              <w:t xml:space="preserve">五</w:t>
            </w:r>
            <w:r>
              <w:rPr>
                <w:rFonts w:hint="eastAsia" w:ascii="宋体" w:hAnsi="宋体"/>
                <w:sz w:val="21"/>
                <w:szCs w:val="21"/>
                <w:highlight w:val="none"/>
              </w:rPr>
              <w:t xml:space="preserve">章采购需求，结合自身的实际情况，如实编制。采购需求响应表须详细说明实际提供的服务及其他采购需求中相关要求的响应情况。</w:t>
            </w:r>
            <w:r/>
          </w:p>
        </w:tc>
      </w:tr>
      <w:tr>
        <w:trPr>
          <w:jc w:val="center"/>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2.1</w:t>
            </w:r>
            <w:r/>
          </w:p>
        </w:tc>
        <w:tc>
          <w:tcPr>
            <w:gridSpan w:val="2"/>
            <w:tcW w:w="2552" w:type="dxa"/>
            <w:vAlign w:val="center"/>
            <w:textDirection w:val="lrTb"/>
            <w:noWrap w:val="false"/>
          </w:tcPr>
          <w:p>
            <w:pPr>
              <w:jc w:val="center"/>
              <w:spacing w:line="320" w:lineRule="exact"/>
              <w:rPr>
                <w:rFonts w:ascii="宋体"/>
                <w:sz w:val="21"/>
                <w:szCs w:val="21"/>
                <w:highlight w:val="none"/>
              </w:rPr>
            </w:pPr>
            <w:r>
              <w:rPr>
                <w:rFonts w:hint="eastAsia" w:ascii="宋体" w:hAnsi="宋体"/>
                <w:sz w:val="21"/>
                <w:szCs w:val="21"/>
                <w:highlight w:val="none"/>
              </w:rPr>
              <w:t xml:space="preserve">构成招标文件的其他材料</w:t>
            </w:r>
            <w:r/>
          </w:p>
        </w:tc>
        <w:tc>
          <w:tcPr>
            <w:tcW w:w="5987" w:type="dxa"/>
            <w:vAlign w:val="center"/>
            <w:textDirection w:val="lrTb"/>
            <w:noWrap w:val="false"/>
          </w:tcPr>
          <w:p>
            <w:pPr>
              <w:jc w:val="left"/>
              <w:spacing w:line="360" w:lineRule="exact"/>
              <w:rPr>
                <w:rFonts w:ascii="宋体"/>
                <w:sz w:val="21"/>
                <w:szCs w:val="21"/>
                <w:highlight w:val="none"/>
              </w:rPr>
            </w:pPr>
            <w:r/>
            <w:bookmarkStart w:id="50" w:name="EB35ced2e8f8364f63a510bf246ff979f0"/>
            <w:r/>
            <w:bookmarkEnd w:id="50"/>
            <w:r>
              <w:rPr>
                <w:rFonts w:hint="eastAsia" w:ascii="宋体"/>
                <w:sz w:val="21"/>
                <w:szCs w:val="21"/>
                <w:highlight w:val="none"/>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2.2</w:t>
            </w:r>
            <w:r/>
          </w:p>
        </w:tc>
        <w:tc>
          <w:tcPr>
            <w:gridSpan w:val="2"/>
            <w:tcW w:w="2552" w:type="dxa"/>
            <w:vAlign w:val="center"/>
            <w:textDirection w:val="lrTb"/>
            <w:noWrap w:val="false"/>
          </w:tcPr>
          <w:p>
            <w:pPr>
              <w:jc w:val="center"/>
              <w:spacing w:line="360" w:lineRule="exact"/>
              <w:rPr>
                <w:rFonts w:ascii="宋体" w:hAnsi="宋体"/>
                <w:color w:val="auto"/>
                <w:sz w:val="21"/>
                <w:szCs w:val="21"/>
                <w:highlight w:val="none"/>
              </w:rPr>
            </w:pPr>
            <w:r>
              <w:rPr>
                <w:rFonts w:hint="eastAsia" w:ascii="宋体" w:hAnsi="宋体"/>
                <w:color w:val="auto"/>
                <w:sz w:val="21"/>
                <w:szCs w:val="21"/>
                <w:highlight w:val="none"/>
              </w:rPr>
              <w:t xml:space="preserve">投标人要求澄清招标文件的截止时间</w:t>
            </w:r>
            <w:r/>
          </w:p>
        </w:tc>
        <w:tc>
          <w:tcPr>
            <w:tcW w:w="5987" w:type="dxa"/>
            <w:vAlign w:val="center"/>
            <w:textDirection w:val="lrTb"/>
            <w:noWrap w:val="false"/>
          </w:tcPr>
          <w:p>
            <w:pPr>
              <w:spacing w:line="44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2025</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29</w:t>
            </w:r>
            <w:r>
              <w:rPr>
                <w:rFonts w:hint="eastAsia" w:ascii="宋体" w:hAnsi="宋体"/>
                <w:color w:val="auto"/>
                <w:sz w:val="21"/>
                <w:szCs w:val="21"/>
                <w:highlight w:val="none"/>
              </w:rPr>
              <w:t xml:space="preserve">日</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时</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p>
        </w:tc>
      </w:tr>
      <w:tr>
        <w:trPr>
          <w:jc w:val="center"/>
          <w:trHeight w:val="416"/>
        </w:trPr>
        <w:tc>
          <w:tcPr>
            <w:tcW w:w="1089" w:type="dxa"/>
            <w:vAlign w:val="center"/>
            <w:textDirection w:val="lrTb"/>
            <w:noWrap w:val="false"/>
          </w:tcPr>
          <w:p>
            <w:pPr>
              <w:jc w:val="center"/>
              <w:spacing w:line="380" w:lineRule="exact"/>
              <w:rPr>
                <w:rFonts w:ascii="宋体" w:hAnsi="宋体"/>
                <w:sz w:val="21"/>
                <w:szCs w:val="21"/>
                <w:highlight w:val="none"/>
              </w:rPr>
            </w:pPr>
            <w:r>
              <w:rPr>
                <w:rFonts w:hint="eastAsia" w:ascii="宋体" w:hAnsi="宋体"/>
                <w:sz w:val="21"/>
                <w:szCs w:val="21"/>
                <w:highlight w:val="none"/>
              </w:rPr>
              <w:t xml:space="preserve">3.1</w:t>
            </w:r>
            <w:r/>
          </w:p>
        </w:tc>
        <w:tc>
          <w:tcPr>
            <w:gridSpan w:val="2"/>
            <w:tcW w:w="2552" w:type="dxa"/>
            <w:vAlign w:val="center"/>
            <w:textDirection w:val="lrTb"/>
            <w:noWrap w:val="false"/>
          </w:tcPr>
          <w:p>
            <w:pPr>
              <w:jc w:val="center"/>
              <w:spacing w:line="380" w:lineRule="exact"/>
              <w:rPr>
                <w:rFonts w:ascii="宋体" w:hAnsi="宋体" w:cs="宋体"/>
                <w:sz w:val="21"/>
                <w:szCs w:val="21"/>
                <w:highlight w:val="none"/>
              </w:rPr>
            </w:pPr>
            <w:r>
              <w:rPr>
                <w:rFonts w:hint="eastAsia" w:ascii="宋体" w:hAnsi="宋体" w:cs="宋体"/>
                <w:sz w:val="21"/>
                <w:szCs w:val="21"/>
                <w:highlight w:val="none"/>
              </w:rPr>
              <w:t xml:space="preserve">投标文件的组成</w:t>
            </w:r>
            <w:r/>
          </w:p>
        </w:tc>
        <w:tc>
          <w:tcPr>
            <w:tcW w:w="5987" w:type="dxa"/>
            <w:vAlign w:val="center"/>
            <w:textDirection w:val="lrTb"/>
            <w:noWrap w:val="false"/>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（1）开标一览表；</w:t>
            </w:r>
            <w:r/>
          </w:p>
          <w:p>
            <w:pPr>
              <w:spacing w:line="400" w:lineRule="exact"/>
              <w:rPr>
                <w:rFonts w:ascii="宋体" w:hAnsi="宋体" w:cs="宋体"/>
                <w:sz w:val="21"/>
                <w:szCs w:val="21"/>
                <w:highlight w:val="none"/>
              </w:rPr>
            </w:pPr>
            <w:r>
              <w:rPr>
                <w:rFonts w:hint="eastAsia" w:ascii="宋体" w:hAnsi="宋体" w:cs="宋体"/>
                <w:sz w:val="21"/>
                <w:szCs w:val="21"/>
                <w:highlight w:val="none"/>
              </w:rPr>
              <w:t xml:space="preserve">（2）投标函；</w:t>
            </w:r>
            <w:r/>
          </w:p>
          <w:p>
            <w:pPr>
              <w:spacing w:line="400" w:lineRule="exact"/>
              <w:rPr>
                <w:rFonts w:ascii="宋体" w:hAnsi="宋体" w:cs="宋体"/>
                <w:sz w:val="21"/>
                <w:szCs w:val="21"/>
                <w:highlight w:val="none"/>
              </w:rPr>
            </w:pPr>
            <w:r>
              <w:rPr>
                <w:rFonts w:hint="eastAsia" w:ascii="宋体" w:hAnsi="宋体" w:cs="宋体"/>
                <w:sz w:val="21"/>
                <w:szCs w:val="21"/>
                <w:highlight w:val="none"/>
              </w:rPr>
              <w:t xml:space="preserve">（3）中小企业声明函；</w:t>
            </w:r>
            <w:r/>
          </w:p>
          <w:p>
            <w:pPr>
              <w:spacing w:line="400" w:lineRule="exact"/>
              <w:rPr>
                <w:rFonts w:ascii="宋体" w:hAnsi="宋体" w:cs="宋体"/>
                <w:sz w:val="21"/>
                <w:szCs w:val="21"/>
                <w:highlight w:val="none"/>
              </w:rPr>
            </w:pPr>
            <w:r>
              <w:rPr>
                <w:rFonts w:hint="eastAsia" w:ascii="宋体" w:hAnsi="宋体" w:cs="宋体"/>
                <w:sz w:val="21"/>
                <w:szCs w:val="21"/>
                <w:highlight w:val="none"/>
              </w:rPr>
              <w:t xml:space="preserve">（4）投标报价明细表及分析说明；</w:t>
            </w:r>
            <w:r/>
          </w:p>
          <w:p>
            <w:pPr>
              <w:spacing w:line="400" w:lineRule="exact"/>
              <w:rPr>
                <w:rFonts w:ascii="宋体" w:hAnsi="宋体" w:cs="宋体"/>
                <w:sz w:val="21"/>
                <w:szCs w:val="21"/>
                <w:highlight w:val="none"/>
              </w:rPr>
            </w:pPr>
            <w:r>
              <w:rPr>
                <w:rFonts w:hint="eastAsia" w:ascii="宋体" w:hAnsi="宋体" w:cs="宋体"/>
                <w:sz w:val="21"/>
                <w:szCs w:val="21"/>
                <w:highlight w:val="none"/>
              </w:rPr>
              <w:t xml:space="preserve">（5）资格性审查和符合性评审文件；</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（6）采购需求响应表；</w:t>
            </w:r>
            <w:r/>
          </w:p>
          <w:p>
            <w:pPr>
              <w:spacing w:line="400" w:lineRule="exact"/>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1"/>
                <w:szCs w:val="21"/>
                <w:highlight w:val="none"/>
              </w:rPr>
            </w:pPr>
            <w:r>
              <w:rPr>
                <w:rFonts w:ascii="宋体" w:hAnsi="宋体"/>
                <w:sz w:val="21"/>
                <w:szCs w:val="21"/>
                <w:highlight w:val="none"/>
              </w:rPr>
              <w:t xml:space="preserve">3.3.1</w:t>
            </w:r>
            <w:r/>
          </w:p>
        </w:tc>
        <w:tc>
          <w:tcPr>
            <w:gridSpan w:val="2"/>
            <w:tcW w:w="2552" w:type="dxa"/>
            <w:vAlign w:val="center"/>
            <w:textDirection w:val="lrTb"/>
            <w:noWrap w:val="false"/>
          </w:tcPr>
          <w:p>
            <w:pPr>
              <w:jc w:val="center"/>
              <w:spacing w:line="380" w:lineRule="exact"/>
              <w:rPr>
                <w:rFonts w:ascii="宋体"/>
                <w:sz w:val="21"/>
                <w:szCs w:val="21"/>
                <w:highlight w:val="none"/>
              </w:rPr>
            </w:pPr>
            <w:r>
              <w:rPr>
                <w:rFonts w:hint="eastAsia" w:ascii="宋体" w:hAnsi="宋体" w:cs="宋体"/>
                <w:sz w:val="21"/>
                <w:szCs w:val="21"/>
                <w:highlight w:val="none"/>
              </w:rPr>
              <w:t xml:space="preserve">投标有效期</w:t>
            </w:r>
            <w:r/>
          </w:p>
        </w:tc>
        <w:tc>
          <w:tcPr>
            <w:tcW w:w="5987" w:type="dxa"/>
            <w:vAlign w:val="center"/>
            <w:textDirection w:val="lrTb"/>
            <w:noWrap w:val="false"/>
          </w:tcPr>
          <w:p>
            <w:pPr>
              <w:spacing w:line="440" w:lineRule="exact"/>
              <w:rPr>
                <w:rFonts w:ascii="宋体"/>
                <w:sz w:val="21"/>
                <w:szCs w:val="21"/>
                <w:highlight w:val="none"/>
              </w:rPr>
            </w:pPr>
            <w:r>
              <w:rPr>
                <w:rFonts w:hint="eastAsia" w:ascii="宋体" w:hAnsi="宋体" w:cs="宋体"/>
                <w:sz w:val="21"/>
                <w:szCs w:val="21"/>
                <w:highlight w:val="none"/>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3</w:t>
            </w:r>
            <w:r/>
          </w:p>
        </w:tc>
        <w:tc>
          <w:tcPr>
            <w:gridSpan w:val="2"/>
            <w:tcW w:w="2552" w:type="dxa"/>
            <w:vAlign w:val="center"/>
            <w:textDirection w:val="lrTb"/>
            <w:noWrap w:val="false"/>
          </w:tcPr>
          <w:p>
            <w:pPr>
              <w:jc w:val="center"/>
              <w:spacing w:line="380" w:lineRule="exact"/>
              <w:rPr>
                <w:rFonts w:ascii="宋体" w:hAnsi="宋体"/>
                <w:sz w:val="21"/>
                <w:szCs w:val="21"/>
                <w:highlight w:val="none"/>
              </w:rPr>
            </w:pPr>
            <w:r>
              <w:rPr>
                <w:rFonts w:hint="eastAsia" w:ascii="宋体" w:hAnsi="宋体"/>
                <w:sz w:val="21"/>
                <w:szCs w:val="21"/>
                <w:highlight w:val="none"/>
              </w:rPr>
              <w:t xml:space="preserve">投标文件的份数</w:t>
            </w:r>
            <w:r/>
          </w:p>
        </w:tc>
        <w:tc>
          <w:tcPr>
            <w:tcW w:w="5987" w:type="dxa"/>
            <w:vAlign w:val="center"/>
            <w:textDirection w:val="lrTb"/>
            <w:noWrap w:val="false"/>
          </w:tcPr>
          <w:p>
            <w:pPr>
              <w:spacing w:line="380" w:lineRule="exact"/>
              <w:rPr>
                <w:rFonts w:ascii="宋体" w:hAnsi="宋体"/>
                <w:sz w:val="21"/>
                <w:szCs w:val="21"/>
                <w:highlight w:val="none"/>
              </w:rPr>
            </w:pPr>
            <w:r>
              <w:rPr>
                <w:rFonts w:hint="eastAsia" w:ascii="宋体" w:hAnsi="宋体"/>
                <w:sz w:val="21"/>
                <w:szCs w:val="21"/>
                <w:highlight w:val="none"/>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1"/>
                <w:szCs w:val="21"/>
                <w:highlight w:val="none"/>
              </w:rPr>
            </w:pPr>
            <w:r>
              <w:rPr>
                <w:rFonts w:hint="eastAsia" w:ascii="宋体" w:hAnsi="宋体"/>
                <w:sz w:val="21"/>
                <w:szCs w:val="21"/>
                <w:highlight w:val="none"/>
              </w:rPr>
              <w:t xml:space="preserve">3.4.4</w:t>
            </w:r>
            <w:r/>
          </w:p>
        </w:tc>
        <w:tc>
          <w:tcPr>
            <w:gridSpan w:val="2"/>
            <w:tcW w:w="255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投标文件的签署</w:t>
            </w:r>
            <w:r/>
          </w:p>
        </w:tc>
        <w:tc>
          <w:tcPr>
            <w:tcW w:w="5987" w:type="dxa"/>
            <w:vAlign w:val="center"/>
            <w:textDirection w:val="lrTb"/>
            <w:noWrap w:val="false"/>
          </w:tcPr>
          <w:p>
            <w:pPr>
              <w:spacing w:line="440" w:lineRule="exact"/>
              <w:rPr>
                <w:rFonts w:ascii="宋体" w:hAnsi="宋体" w:cs="宋体"/>
                <w:sz w:val="21"/>
                <w:szCs w:val="21"/>
                <w:highlight w:val="none"/>
              </w:rPr>
            </w:pPr>
            <w:r>
              <w:rPr>
                <w:rFonts w:hint="eastAsia" w:ascii="宋体" w:hAnsi="宋体" w:cs="宋体"/>
                <w:sz w:val="21"/>
                <w:szCs w:val="21"/>
                <w:highlight w:val="none"/>
              </w:rPr>
              <w:t xml:space="preserve">投标函、投标人基本资格条件承诺函中须加盖投标人</w:t>
            </w:r>
            <w:r>
              <w:rPr>
                <w:rFonts w:hint="eastAsia" w:ascii="宋体" w:hAnsi="宋体" w:cs="宋体"/>
                <w:sz w:val="21"/>
                <w:szCs w:val="21"/>
                <w:highlight w:val="none"/>
                <w:lang w:eastAsia="zh-CN"/>
              </w:rPr>
              <w:t xml:space="preserve">公</w:t>
            </w:r>
            <w:r>
              <w:rPr>
                <w:rFonts w:hint="eastAsia" w:ascii="宋体" w:hAnsi="宋体" w:cs="宋体"/>
                <w:sz w:val="21"/>
                <w:szCs w:val="21"/>
                <w:highlight w:val="none"/>
              </w:rPr>
              <w:t xml:space="preserve">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5.1.1</w:t>
            </w:r>
            <w:r/>
          </w:p>
        </w:tc>
        <w:tc>
          <w:tcPr>
            <w:gridSpan w:val="2"/>
            <w:tcW w:w="2552" w:type="dxa"/>
            <w:vAlign w:val="center"/>
            <w:textDirection w:val="lrTb"/>
            <w:noWrap w:val="false"/>
          </w:tcPr>
          <w:p>
            <w:pPr>
              <w:jc w:val="center"/>
              <w:rPr>
                <w:rFonts w:ascii="宋体"/>
                <w:sz w:val="21"/>
                <w:szCs w:val="21"/>
                <w:highlight w:val="none"/>
              </w:rPr>
            </w:pPr>
            <w:r>
              <w:rPr>
                <w:rFonts w:hint="eastAsia" w:ascii="宋体" w:hAnsi="宋体" w:cs="宋体"/>
                <w:sz w:val="21"/>
                <w:szCs w:val="21"/>
                <w:highlight w:val="none"/>
              </w:rPr>
              <w:t xml:space="preserve">开标时间和地点</w:t>
            </w:r>
            <w:r/>
          </w:p>
        </w:tc>
        <w:tc>
          <w:tcPr>
            <w:tcW w:w="5987" w:type="dxa"/>
            <w:vAlign w:val="center"/>
            <w:textDirection w:val="lrTb"/>
            <w:noWrap w:val="false"/>
          </w:tcPr>
          <w:p>
            <w:pPr>
              <w:jc w:val="left"/>
              <w:spacing w:line="360" w:lineRule="exact"/>
              <w:rPr>
                <w:rFonts w:ascii="宋体" w:hAnsi="宋体"/>
                <w:sz w:val="21"/>
                <w:szCs w:val="21"/>
                <w:highlight w:val="none"/>
              </w:rPr>
            </w:pPr>
            <w:r>
              <w:rPr>
                <w:rFonts w:hint="eastAsia" w:ascii="宋体" w:hAnsi="宋体"/>
                <w:sz w:val="21"/>
                <w:szCs w:val="21"/>
                <w:highlight w:val="none"/>
              </w:rPr>
              <w:t xml:space="preserve">开标时间：</w:t>
            </w:r>
            <w:bookmarkStart w:id="51" w:name="EB72e20e40757d438698d0d924b6237fcc"/>
            <w:r/>
            <w:bookmarkEnd w:id="51"/>
            <w:r>
              <w:rPr>
                <w:rFonts w:hint="eastAsia" w:ascii="宋体" w:hAnsi="宋体"/>
                <w:sz w:val="21"/>
                <w:szCs w:val="21"/>
                <w:highlight w:val="none"/>
              </w:rPr>
              <w:t xml:space="preserve">同投标截止时间</w:t>
            </w:r>
            <w:r/>
          </w:p>
          <w:p>
            <w:pPr>
              <w:jc w:val="left"/>
              <w:spacing w:line="360" w:lineRule="exact"/>
              <w:rPr>
                <w:rFonts w:ascii="宋体"/>
                <w:sz w:val="21"/>
                <w:szCs w:val="21"/>
                <w:highlight w:val="none"/>
              </w:rPr>
            </w:pPr>
            <w:r>
              <w:rPr>
                <w:rFonts w:hint="eastAsia" w:ascii="宋体" w:hAnsi="宋体"/>
                <w:sz w:val="21"/>
                <w:szCs w:val="21"/>
                <w:highlight w:val="none"/>
              </w:rPr>
              <w:t xml:space="preserve">开标地点：</w:t>
            </w:r>
            <w:r>
              <w:rPr>
                <w:rFonts w:hint="eastAsia" w:asciiTheme="majorEastAsia" w:hAnsiTheme="majorEastAsia" w:eastAsiaTheme="majorEastAsia"/>
                <w:sz w:val="21"/>
                <w:szCs w:val="21"/>
                <w:highlight w:val="none"/>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1"/>
                <w:szCs w:val="21"/>
                <w:highlight w:val="none"/>
              </w:rPr>
            </w:pPr>
            <w:r>
              <w:rPr>
                <w:rFonts w:hint="eastAsia" w:ascii="宋体" w:hAnsi="宋体"/>
                <w:sz w:val="21"/>
                <w:szCs w:val="21"/>
                <w:highlight w:val="none"/>
              </w:rPr>
              <w:t xml:space="preserve">5.1.2</w:t>
            </w:r>
            <w:r/>
          </w:p>
        </w:tc>
        <w:tc>
          <w:tcPr>
            <w:gridSpan w:val="2"/>
            <w:tcW w:w="2552" w:type="dxa"/>
            <w:vAlign w:val="center"/>
            <w:textDirection w:val="lrTb"/>
            <w:noWrap w:val="false"/>
          </w:tcPr>
          <w:p>
            <w:pPr>
              <w:jc w:val="center"/>
              <w:spacing w:line="460" w:lineRule="exact"/>
              <w:rPr>
                <w:rFonts w:ascii="宋体" w:hAnsi="宋体" w:cs="宋体"/>
                <w:sz w:val="21"/>
                <w:szCs w:val="21"/>
                <w:highlight w:val="none"/>
              </w:rPr>
            </w:pPr>
            <w:r>
              <w:rPr>
                <w:rFonts w:hint="eastAsia" w:ascii="宋体" w:hAnsi="宋体" w:cs="宋体"/>
                <w:sz w:val="21"/>
                <w:szCs w:val="21"/>
                <w:highlight w:val="none"/>
              </w:rPr>
              <w:t xml:space="preserve">投标人参与开标要求</w:t>
            </w:r>
            <w:r/>
          </w:p>
        </w:tc>
        <w:tc>
          <w:tcPr>
            <w:tcW w:w="5987" w:type="dxa"/>
            <w:vAlign w:val="center"/>
            <w:textDirection w:val="lrTb"/>
            <w:noWrap w:val="false"/>
          </w:tcPr>
          <w:p>
            <w:pPr>
              <w:jc w:val="left"/>
              <w:spacing w:line="360" w:lineRule="exact"/>
              <w:rPr>
                <w:rFonts w:ascii="宋体" w:hAnsi="宋体"/>
                <w:sz w:val="21"/>
                <w:szCs w:val="21"/>
                <w:highlight w:val="none"/>
              </w:rPr>
            </w:pPr>
            <w:r>
              <w:rPr>
                <w:rFonts w:hint="eastAsia" w:ascii="宋体" w:hAnsi="宋体"/>
                <w:sz w:val="21"/>
                <w:szCs w:val="21"/>
                <w:highlight w:val="none"/>
              </w:rPr>
              <w:t xml:space="preserve">开标活动将在招标公告中规定的时间和地点进行。投标人应当按照</w:t>
            </w:r>
            <w:r>
              <w:rPr>
                <w:rFonts w:hint="eastAsia" w:ascii="宋体" w:hAnsi="宋体"/>
                <w:b/>
                <w:sz w:val="21"/>
                <w:szCs w:val="21"/>
                <w:highlight w:val="none"/>
              </w:rPr>
              <w:t xml:space="preserve">《江苏省政府采购管理交易系统（苏采云）投标人操作手册》</w:t>
            </w:r>
            <w:r>
              <w:rPr>
                <w:rFonts w:hint="eastAsia" w:ascii="宋体" w:hAnsi="宋体"/>
                <w:sz w:val="21"/>
                <w:szCs w:val="21"/>
                <w:highlight w:val="none"/>
              </w:rPr>
              <w:t xml:space="preserve">规定，参加开标活动。</w:t>
            </w:r>
            <w:r/>
          </w:p>
        </w:tc>
      </w:tr>
      <w:tr>
        <w:trPr>
          <w:jc w:val="center"/>
          <w:trHeight w:val="695"/>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6.1.1</w:t>
            </w:r>
            <w:r/>
          </w:p>
        </w:tc>
        <w:tc>
          <w:tcPr>
            <w:gridSpan w:val="2"/>
            <w:tcW w:w="2552" w:type="dxa"/>
            <w:vAlign w:val="center"/>
            <w:textDirection w:val="lrTb"/>
            <w:noWrap w:val="false"/>
          </w:tcPr>
          <w:p>
            <w:pPr>
              <w:jc w:val="center"/>
              <w:spacing w:line="360" w:lineRule="exact"/>
              <w:rPr>
                <w:rFonts w:ascii="宋体"/>
                <w:sz w:val="21"/>
                <w:szCs w:val="21"/>
                <w:highlight w:val="none"/>
              </w:rPr>
            </w:pPr>
            <w:r>
              <w:rPr>
                <w:rFonts w:hint="eastAsia" w:ascii="宋体" w:hAnsi="宋体" w:cs="宋体"/>
                <w:sz w:val="21"/>
                <w:szCs w:val="21"/>
                <w:highlight w:val="none"/>
              </w:rPr>
              <w:t xml:space="preserve">评标委员会</w:t>
            </w:r>
            <w:r/>
          </w:p>
        </w:tc>
        <w:tc>
          <w:tcPr>
            <w:tcW w:w="5987" w:type="dxa"/>
            <w:vAlign w:val="center"/>
            <w:textDirection w:val="lrTb"/>
            <w:noWrap w:val="false"/>
          </w:tcPr>
          <w:p>
            <w:pPr>
              <w:jc w:val="left"/>
              <w:spacing w:line="360" w:lineRule="exact"/>
              <w:rPr>
                <w:rFonts w:ascii="宋体"/>
                <w:sz w:val="21"/>
                <w:szCs w:val="21"/>
                <w:highlight w:val="none"/>
              </w:rPr>
            </w:pPr>
            <w:r>
              <w:rPr>
                <w:rFonts w:hint="eastAsia" w:ascii="宋体" w:hAnsi="宋体" w:cs="宋体"/>
                <w:sz w:val="21"/>
                <w:szCs w:val="21"/>
                <w:highlight w:val="none"/>
              </w:rPr>
              <w:t xml:space="preserve">评标委员会人数</w:t>
            </w:r>
            <w:r>
              <w:rPr>
                <w:rFonts w:hint="eastAsia" w:ascii="宋体" w:hAnsi="宋体"/>
                <w:sz w:val="21"/>
                <w:szCs w:val="21"/>
                <w:highlight w:val="none"/>
              </w:rPr>
              <w:t xml:space="preserve">：</w:t>
            </w:r>
            <w:r>
              <w:rPr>
                <w:rFonts w:hint="eastAsia" w:ascii="宋体" w:hAnsi="宋体"/>
                <w:sz w:val="21"/>
                <w:szCs w:val="21"/>
                <w:highlight w:val="none"/>
                <w:u w:val="single"/>
                <w:lang w:val="en-US" w:eastAsia="zh-CN"/>
              </w:rPr>
              <w:t xml:space="preserve">5</w:t>
            </w:r>
            <w:r>
              <w:rPr>
                <w:rFonts w:hint="eastAsia" w:ascii="宋体" w:hAnsi="宋体"/>
                <w:sz w:val="21"/>
                <w:szCs w:val="21"/>
                <w:highlight w:val="none"/>
              </w:rPr>
              <w:t xml:space="preserve">人</w:t>
            </w:r>
            <w:r>
              <w:rPr>
                <w:rFonts w:hint="eastAsia" w:ascii="宋体" w:hAnsi="宋体"/>
                <w:sz w:val="21"/>
                <w:szCs w:val="21"/>
                <w:highlight w:val="none"/>
              </w:rPr>
              <w:t xml:space="preserve">（采购人代表</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hint="eastAsia" w:ascii="宋体" w:hAnsi="宋体"/>
                <w:sz w:val="21"/>
                <w:szCs w:val="21"/>
                <w:highlight w:val="none"/>
              </w:rPr>
              <w:t xml:space="preserve">人，评审专家 </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 </w:t>
            </w:r>
            <w:r>
              <w:rPr>
                <w:rFonts w:hint="eastAsia" w:ascii="宋体" w:hAnsi="宋体"/>
                <w:sz w:val="21"/>
                <w:szCs w:val="21"/>
                <w:highlight w:val="none"/>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7.2</w:t>
            </w:r>
            <w:r>
              <w:rPr>
                <w:rFonts w:hint="eastAsia" w:ascii="宋体" w:hAnsi="宋体"/>
                <w:sz w:val="21"/>
                <w:szCs w:val="21"/>
                <w:highlight w:val="none"/>
              </w:rPr>
              <w:t xml:space="preserve">.1</w:t>
            </w:r>
            <w:r/>
          </w:p>
        </w:tc>
        <w:tc>
          <w:tcPr>
            <w:gridSpan w:val="2"/>
            <w:tcW w:w="2552" w:type="dxa"/>
            <w:vAlign w:val="center"/>
            <w:textDirection w:val="lrTb"/>
            <w:noWrap w:val="false"/>
          </w:tcPr>
          <w:p>
            <w:pPr>
              <w:jc w:val="center"/>
              <w:rPr>
                <w:rFonts w:ascii="宋体"/>
                <w:sz w:val="21"/>
                <w:szCs w:val="21"/>
                <w:highlight w:val="none"/>
              </w:rPr>
            </w:pPr>
            <w:r>
              <w:rPr>
                <w:rFonts w:hint="eastAsia" w:ascii="宋体" w:hAnsi="宋体" w:cs="宋体"/>
                <w:sz w:val="21"/>
                <w:szCs w:val="21"/>
                <w:highlight w:val="none"/>
              </w:rPr>
              <w:t xml:space="preserve">中标公告媒介</w:t>
            </w:r>
            <w:r/>
          </w:p>
        </w:tc>
        <w:tc>
          <w:tcPr>
            <w:tcW w:w="5987" w:type="dxa"/>
            <w:vAlign w:val="center"/>
            <w:textDirection w:val="lrTb"/>
            <w:noWrap w:val="false"/>
          </w:tcPr>
          <w:p>
            <w:pPr>
              <w:jc w:val="left"/>
              <w:spacing w:line="360" w:lineRule="exact"/>
              <w:rPr>
                <w:rFonts w:ascii="宋体" w:hAnsi="宋体" w:cs="宋体"/>
                <w:sz w:val="21"/>
                <w:szCs w:val="21"/>
                <w:highlight w:val="none"/>
              </w:rPr>
            </w:pPr>
            <w:r>
              <w:rPr>
                <w:rFonts w:hint="eastAsia" w:ascii="宋体" w:hAnsi="宋体" w:cs="宋体"/>
                <w:sz w:val="21"/>
                <w:szCs w:val="21"/>
                <w:highlight w:val="none"/>
              </w:rPr>
              <w:t xml:space="preserve">江苏政府采购网（</w:t>
            </w:r>
            <w:r>
              <w:rPr>
                <w:rFonts w:ascii="宋体" w:hAnsi="宋体" w:cs="宋体"/>
                <w:sz w:val="21"/>
                <w:szCs w:val="21"/>
                <w:highlight w:val="none"/>
              </w:rPr>
              <w:t xml:space="preserve">www.ccgp-jiangsu.gov.cn</w:t>
            </w:r>
            <w:r>
              <w:rPr>
                <w:rFonts w:hint="eastAsia" w:ascii="宋体" w:hAnsi="宋体" w:cs="宋体"/>
                <w:sz w:val="21"/>
                <w:szCs w:val="21"/>
                <w:highlight w:val="none"/>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t xml:space="preserve">8.1.1</w:t>
            </w:r>
            <w:r/>
          </w:p>
        </w:tc>
        <w:tc>
          <w:tcPr>
            <w:gridSpan w:val="2"/>
            <w:tcW w:w="2552" w:type="dxa"/>
            <w:vAlign w:val="center"/>
            <w:textDirection w:val="lrTb"/>
            <w:noWrap w:val="false"/>
          </w:tcPr>
          <w:p>
            <w:pPr>
              <w:jc w:val="center"/>
              <w:spacing w:line="34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履约保证金</w:t>
            </w:r>
            <w:r/>
          </w:p>
        </w:tc>
        <w:tc>
          <w:tcPr>
            <w:tcW w:w="5987" w:type="dxa"/>
            <w:vAlign w:val="center"/>
            <w:textDirection w:val="lrTb"/>
            <w:noWrap w:val="false"/>
          </w:tcPr>
          <w:p>
            <w:pPr>
              <w:jc w:val="left"/>
              <w:spacing w:line="50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（1）履约保证金形式:支票、汇票、本票或者金融机构、担保机构出具的保函等非现金形式</w:t>
            </w:r>
            <w:r/>
          </w:p>
          <w:p>
            <w:pPr>
              <w:jc w:val="left"/>
              <w:spacing w:line="340" w:lineRule="exact"/>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（2）金额：</w:t>
            </w:r>
            <w:r>
              <w:rPr>
                <w:rFonts w:hint="eastAsia" w:ascii="宋体" w:hAnsi="宋体"/>
                <w:color w:val="000000" w:themeColor="text1"/>
                <w:sz w:val="21"/>
                <w:szCs w:val="21"/>
                <w:highlight w:val="none"/>
                <w:lang w:val="en-US" w:eastAsia="zh-CN"/>
                <w14:textFill>
                  <w14:solidFill>
                    <w14:schemeClr w14:val="tx1"/>
                  </w14:solidFill>
                </w14:textFill>
              </w:rPr>
              <w:t xml:space="preserve">合同价的5%</w:t>
            </w:r>
            <w:r/>
          </w:p>
          <w:p>
            <w:pPr>
              <w:jc w:val="left"/>
              <w:spacing w:line="34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（3）缴纳时间：在确定成交投标人之后,签订采购合同前。</w:t>
            </w:r>
            <w:r/>
          </w:p>
          <w:p>
            <w:pPr>
              <w:jc w:val="left"/>
              <w:spacing w:line="34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（4）退还时间：合同履约结束验收合格后退还。</w:t>
            </w:r>
            <w:r/>
          </w:p>
        </w:tc>
      </w:tr>
      <w:tr>
        <w:trPr>
          <w:jc w:val="center"/>
          <w:trHeight w:val="702"/>
        </w:trPr>
        <w:tc>
          <w:tcPr>
            <w:tcW w:w="1089" w:type="dxa"/>
            <w:vAlign w:val="center"/>
            <w:textDirection w:val="lrTb"/>
            <w:noWrap w:val="false"/>
          </w:tcPr>
          <w:p>
            <w:pPr>
              <w:jc w:val="center"/>
              <w:spacing w:line="360" w:lineRule="exact"/>
              <w:rPr>
                <w:rFonts w:ascii="宋体" w:hAnsi="宋体"/>
                <w:sz w:val="21"/>
                <w:szCs w:val="21"/>
                <w:highlight w:val="none"/>
              </w:rPr>
            </w:pPr>
            <w:r>
              <w:rPr>
                <w:rFonts w:ascii="宋体" w:hAnsi="宋体"/>
                <w:sz w:val="21"/>
                <w:szCs w:val="21"/>
                <w:highlight w:val="none"/>
              </w:rPr>
              <w:t xml:space="preserve">8.2.1</w:t>
            </w:r>
            <w:r/>
          </w:p>
        </w:tc>
        <w:tc>
          <w:tcPr>
            <w:gridSpan w:val="2"/>
            <w:tcW w:w="2552" w:type="dxa"/>
            <w:vAlign w:val="center"/>
            <w:textDirection w:val="lrTb"/>
            <w:noWrap w:val="false"/>
          </w:tcPr>
          <w:p>
            <w:pPr>
              <w:jc w:val="center"/>
              <w:spacing w:line="360" w:lineRule="exact"/>
              <w:rPr>
                <w:rFonts w:ascii="宋体" w:hAnsi="宋体" w:cs="宋体"/>
                <w:sz w:val="21"/>
                <w:szCs w:val="21"/>
                <w:highlight w:val="none"/>
              </w:rPr>
            </w:pPr>
            <w:r>
              <w:rPr>
                <w:rFonts w:hint="eastAsia" w:ascii="宋体" w:hAnsi="宋体" w:cs="宋体"/>
                <w:sz w:val="21"/>
                <w:szCs w:val="21"/>
                <w:highlight w:val="none"/>
              </w:rPr>
              <w:t xml:space="preserve">签订合同的</w:t>
            </w:r>
            <w:r/>
          </w:p>
          <w:p>
            <w:pPr>
              <w:jc w:val="center"/>
              <w:spacing w:line="360" w:lineRule="exact"/>
              <w:rPr>
                <w:rFonts w:ascii="宋体" w:hAnsi="宋体" w:cs="宋体"/>
                <w:sz w:val="21"/>
                <w:szCs w:val="21"/>
                <w:highlight w:val="none"/>
              </w:rPr>
            </w:pPr>
            <w:r>
              <w:rPr>
                <w:rFonts w:hint="eastAsia" w:ascii="宋体" w:hAnsi="宋体" w:cs="宋体"/>
                <w:sz w:val="21"/>
                <w:szCs w:val="21"/>
                <w:highlight w:val="none"/>
              </w:rPr>
              <w:t xml:space="preserve">时间要求</w:t>
            </w:r>
            <w:r/>
          </w:p>
        </w:tc>
        <w:tc>
          <w:tcPr>
            <w:tcW w:w="5987" w:type="dxa"/>
            <w:vAlign w:val="center"/>
            <w:textDirection w:val="lrTb"/>
            <w:noWrap w:val="false"/>
          </w:tcPr>
          <w:p>
            <w:pPr>
              <w:jc w:val="left"/>
              <w:spacing w:line="360" w:lineRule="exact"/>
              <w:rPr>
                <w:rFonts w:ascii="宋体"/>
                <w:sz w:val="21"/>
                <w:szCs w:val="21"/>
                <w:highlight w:val="none"/>
              </w:rPr>
            </w:pPr>
            <w:r>
              <w:rPr>
                <w:rFonts w:hint="eastAsia" w:ascii="宋体" w:hAnsi="宋体"/>
                <w:sz w:val="21"/>
                <w:szCs w:val="21"/>
                <w:highlight w:val="none"/>
              </w:rPr>
              <w:t xml:space="preserve">自中标通知书发出之日起</w:t>
            </w:r>
            <w:r>
              <w:rPr>
                <w:rFonts w:hint="eastAsia" w:ascii="宋体" w:hAnsi="宋体"/>
                <w:sz w:val="21"/>
                <w:szCs w:val="21"/>
                <w:highlight w:val="none"/>
                <w:u w:val="single"/>
              </w:rPr>
              <w:t xml:space="preserve">30</w:t>
            </w:r>
            <w:r>
              <w:rPr>
                <w:rFonts w:hint="eastAsia" w:ascii="宋体" w:hAnsi="宋体"/>
                <w:sz w:val="21"/>
                <w:szCs w:val="21"/>
                <w:highlight w:val="none"/>
              </w:rPr>
              <w:t xml:space="preserve">天内</w:t>
            </w:r>
            <w:r/>
          </w:p>
        </w:tc>
      </w:tr>
      <w:tr>
        <w:trPr>
          <w:jc w:val="center"/>
        </w:trPr>
        <w:tc>
          <w:tcPr>
            <w:tcW w:w="1089" w:type="dxa"/>
            <w:vAlign w:val="center"/>
            <w:textDirection w:val="lrTb"/>
            <w:noWrap w:val="false"/>
          </w:tcPr>
          <w:p>
            <w:pPr>
              <w:jc w:val="center"/>
              <w:spacing w:line="360" w:lineRule="exact"/>
              <w:rPr>
                <w:rFonts w:ascii="宋体"/>
                <w:b/>
                <w:sz w:val="21"/>
                <w:szCs w:val="21"/>
                <w:highlight w:val="none"/>
              </w:rPr>
            </w:pPr>
            <w:r>
              <w:rPr>
                <w:rFonts w:hint="eastAsia" w:ascii="宋体" w:hAnsi="宋体"/>
                <w:b/>
                <w:sz w:val="21"/>
                <w:szCs w:val="21"/>
                <w:highlight w:val="none"/>
              </w:rPr>
              <w:t xml:space="preserve">9</w:t>
            </w:r>
            <w:r/>
          </w:p>
        </w:tc>
        <w:tc>
          <w:tcPr>
            <w:gridSpan w:val="3"/>
            <w:tcW w:w="8539" w:type="dxa"/>
            <w:vAlign w:val="center"/>
            <w:textDirection w:val="lrTb"/>
            <w:noWrap w:val="false"/>
          </w:tcPr>
          <w:p>
            <w:pPr>
              <w:jc w:val="center"/>
              <w:spacing w:line="360" w:lineRule="exact"/>
              <w:rPr>
                <w:rFonts w:ascii="宋体"/>
                <w:b/>
                <w:sz w:val="21"/>
                <w:szCs w:val="21"/>
                <w:highlight w:val="none"/>
              </w:rPr>
            </w:pPr>
            <w:r>
              <w:rPr>
                <w:rFonts w:hint="eastAsia" w:ascii="宋体" w:hAnsi="宋体"/>
                <w:b/>
                <w:sz w:val="21"/>
                <w:szCs w:val="21"/>
                <w:highlight w:val="none"/>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1"/>
                <w:szCs w:val="21"/>
                <w:highlight w:val="none"/>
              </w:rPr>
            </w:pPr>
            <w:r>
              <w:rPr>
                <w:rFonts w:hint="eastAsia" w:ascii="宋体" w:hAnsi="宋体"/>
                <w:b/>
                <w:sz w:val="21"/>
                <w:szCs w:val="21"/>
                <w:highlight w:val="none"/>
              </w:rPr>
              <w:t xml:space="preserve">9</w:t>
            </w:r>
            <w:r>
              <w:rPr>
                <w:rFonts w:ascii="宋体" w:hAnsi="宋体"/>
                <w:b/>
                <w:sz w:val="21"/>
                <w:szCs w:val="21"/>
                <w:highlight w:val="none"/>
              </w:rPr>
              <w:t xml:space="preserve">.1</w:t>
            </w:r>
            <w:r/>
          </w:p>
        </w:tc>
        <w:tc>
          <w:tcPr>
            <w:tcW w:w="2521"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质疑和投诉</w:t>
            </w:r>
            <w:r/>
          </w:p>
        </w:tc>
        <w:tc>
          <w:tcPr>
            <w:gridSpan w:val="2"/>
            <w:tcW w:w="6018" w:type="dxa"/>
            <w:vAlign w:val="center"/>
            <w:textDirection w:val="lrTb"/>
            <w:noWrap w:val="false"/>
          </w:tcPr>
          <w:p>
            <w:pPr>
              <w:jc w:val="left"/>
              <w:spacing w:line="360" w:lineRule="exact"/>
              <w:rPr>
                <w:rFonts w:ascii="宋体"/>
                <w:sz w:val="21"/>
                <w:szCs w:val="21"/>
                <w:highlight w:val="none"/>
              </w:rPr>
            </w:pPr>
            <w:r>
              <w:rPr>
                <w:rFonts w:hint="eastAsia" w:ascii="宋体" w:hAnsi="宋体"/>
                <w:sz w:val="21"/>
                <w:szCs w:val="21"/>
                <w:highlight w:val="none"/>
              </w:rPr>
              <w:t xml:space="preserve">按照《政府采购质疑和投诉办法》（财政部第</w:t>
            </w:r>
            <w:r>
              <w:rPr>
                <w:rFonts w:ascii="宋体" w:hAnsi="宋体"/>
                <w:sz w:val="21"/>
                <w:szCs w:val="21"/>
                <w:highlight w:val="none"/>
              </w:rPr>
              <w:t xml:space="preserve">94</w:t>
            </w:r>
            <w:r>
              <w:rPr>
                <w:rFonts w:hint="eastAsia" w:ascii="宋体" w:hAnsi="宋体"/>
                <w:sz w:val="21"/>
                <w:szCs w:val="21"/>
                <w:highlight w:val="none"/>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1"/>
                <w:szCs w:val="21"/>
                <w:highlight w:val="none"/>
              </w:rPr>
            </w:pPr>
            <w:r>
              <w:rPr>
                <w:rFonts w:hint="eastAsia" w:ascii="宋体" w:hAnsi="宋体"/>
                <w:b/>
                <w:sz w:val="21"/>
                <w:szCs w:val="21"/>
                <w:highlight w:val="none"/>
              </w:rPr>
              <w:t xml:space="preserve">9</w:t>
            </w:r>
            <w:r>
              <w:rPr>
                <w:rFonts w:ascii="宋体" w:hAnsi="宋体"/>
                <w:b/>
                <w:sz w:val="21"/>
                <w:szCs w:val="21"/>
                <w:highlight w:val="none"/>
              </w:rPr>
              <w:t xml:space="preserve">.2</w:t>
            </w:r>
            <w:r/>
          </w:p>
        </w:tc>
        <w:tc>
          <w:tcPr>
            <w:tcW w:w="2521" w:type="dxa"/>
            <w:vAlign w:val="center"/>
            <w:textDirection w:val="lrTb"/>
            <w:noWrap w:val="false"/>
          </w:tcPr>
          <w:p>
            <w:pPr>
              <w:jc w:val="center"/>
              <w:spacing w:line="360" w:lineRule="exact"/>
              <w:rPr>
                <w:rFonts w:ascii="宋体"/>
                <w:sz w:val="21"/>
                <w:szCs w:val="21"/>
                <w:highlight w:val="none"/>
              </w:rPr>
            </w:pPr>
            <w:r>
              <w:rPr>
                <w:rFonts w:hint="eastAsia" w:ascii="宋体" w:hAnsi="宋体"/>
                <w:sz w:val="21"/>
                <w:szCs w:val="21"/>
                <w:highlight w:val="none"/>
              </w:rPr>
              <w:t xml:space="preserve">招标文件的解释</w:t>
            </w:r>
            <w:r/>
          </w:p>
        </w:tc>
        <w:tc>
          <w:tcPr>
            <w:gridSpan w:val="2"/>
            <w:tcW w:w="6018" w:type="dxa"/>
            <w:vAlign w:val="center"/>
            <w:textDirection w:val="lrTb"/>
            <w:noWrap w:val="false"/>
          </w:tcPr>
          <w:p>
            <w:pPr>
              <w:spacing w:line="360" w:lineRule="exact"/>
              <w:rPr>
                <w:rFonts w:ascii="宋体"/>
                <w:sz w:val="21"/>
                <w:szCs w:val="21"/>
                <w:highlight w:val="none"/>
              </w:rPr>
            </w:pPr>
            <w:r>
              <w:rPr>
                <w:rFonts w:hint="eastAsia" w:ascii="宋体" w:hAnsi="宋体"/>
                <w:sz w:val="21"/>
                <w:szCs w:val="21"/>
                <w:highlight w:val="none"/>
              </w:rPr>
              <w:t xml:space="preserve">由采购人负责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1"/>
                <w:szCs w:val="21"/>
                <w:highlight w:val="none"/>
              </w:rPr>
            </w:pPr>
            <w:r>
              <w:rPr>
                <w:rFonts w:hint="eastAsia" w:ascii="宋体" w:hAnsi="宋体"/>
                <w:b/>
                <w:color w:val="000000"/>
                <w:sz w:val="21"/>
                <w:szCs w:val="21"/>
                <w:highlight w:val="none"/>
              </w:rPr>
              <w:t xml:space="preserve">9.3</w:t>
            </w:r>
            <w:r/>
          </w:p>
        </w:tc>
        <w:tc>
          <w:tcPr>
            <w:tcW w:w="2521" w:type="dxa"/>
            <w:vAlign w:val="center"/>
            <w:textDirection w:val="lrTb"/>
            <w:noWrap w:val="false"/>
          </w:tcPr>
          <w:p>
            <w:pPr>
              <w:jc w:val="center"/>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落实政府采购政策</w:t>
            </w:r>
            <w:r/>
          </w:p>
        </w:tc>
        <w:tc>
          <w:tcPr>
            <w:gridSpan w:val="2"/>
            <w:tcW w:w="6018" w:type="dxa"/>
            <w:textDirection w:val="lrTb"/>
            <w:noWrap w:val="false"/>
          </w:tcPr>
          <w:p>
            <w:pPr>
              <w:pStyle w:val="882"/>
              <w:spacing w:line="380" w:lineRule="exact"/>
              <w:rPr>
                <w:rFonts w:ascii="宋体" w:hAnsi="宋体"/>
                <w:color w:val="ff0000"/>
                <w:sz w:val="21"/>
                <w:szCs w:val="21"/>
                <w:highlight w:val="none"/>
              </w:rPr>
            </w:pPr>
            <w:r>
              <w:rPr>
                <w:rFonts w:hint="eastAsia" w:ascii="宋体" w:hAnsi="宋体" w:cs="宋体"/>
                <w:sz w:val="21"/>
                <w:szCs w:val="21"/>
                <w:highlight w:val="none"/>
              </w:rPr>
              <w:t xml:space="preserve">依据苏财购[2022]45文规定，对小型和微型企业产品价格给予10%的扣除，用扣除后的价格参与评审。</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大中型企业与小微企业组成联合体，对联合协议约定小微企业合同份额占到合同总金额 30%以上的，对联合体的报价给予4%的扣除。</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投标单位若为小微企业，须在编制投标文件时，须填写《中小企业声明函》，投标单位对《中小企业声明函》内容真实性负责。如未按要求填写和提供有效证明或相关内容表述不清的，不得享受价格扣除。</w:t>
            </w:r>
            <w:r/>
          </w:p>
        </w:tc>
      </w:tr>
      <w:tr>
        <w:trPr>
          <w:jc w:val="center"/>
          <w:trHeight w:val="90"/>
        </w:trPr>
        <w:tc>
          <w:tcPr>
            <w:tcW w:w="1089" w:type="dxa"/>
            <w:vAlign w:val="center"/>
            <w:textDirection w:val="lrTb"/>
            <w:noWrap w:val="false"/>
          </w:tcPr>
          <w:p>
            <w:pPr>
              <w:jc w:val="center"/>
              <w:spacing w:line="360" w:lineRule="exact"/>
              <w:rPr>
                <w:rFonts w:ascii="宋体" w:hAnsi="宋体"/>
                <w:b/>
                <w:color w:val="000000"/>
                <w:sz w:val="21"/>
                <w:szCs w:val="21"/>
                <w:highlight w:val="none"/>
              </w:rPr>
            </w:pPr>
            <w:r>
              <w:rPr>
                <w:rFonts w:hint="eastAsia" w:ascii="宋体" w:hAnsi="宋体"/>
                <w:b/>
                <w:color w:val="000000"/>
                <w:sz w:val="21"/>
                <w:szCs w:val="21"/>
                <w:highlight w:val="none"/>
              </w:rPr>
              <w:t xml:space="preserve">9.4</w:t>
            </w:r>
            <w:r/>
          </w:p>
        </w:tc>
        <w:tc>
          <w:tcPr>
            <w:tcW w:w="2521" w:type="dxa"/>
            <w:vAlign w:val="center"/>
            <w:textDirection w:val="lrTb"/>
            <w:noWrap w:val="false"/>
          </w:tcPr>
          <w:p>
            <w:pPr>
              <w:jc w:val="center"/>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1.投标人</w:t>
            </w:r>
            <w:r>
              <w:rPr>
                <w:rFonts w:ascii="宋体" w:hAnsi="宋体"/>
                <w:color w:val="000000"/>
                <w:sz w:val="21"/>
                <w:szCs w:val="21"/>
                <w:highlight w:val="none"/>
              </w:rPr>
              <w:t xml:space="preserve">应仔细阅读和充分理解招标文件的采购需求和合同主要条款，根据自身实际情况并综合考虑合同履行过程中的各类风险</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理性报价。</w:t>
            </w:r>
            <w:r/>
          </w:p>
          <w:p>
            <w:pPr>
              <w:jc w:val="left"/>
              <w:spacing w:line="360" w:lineRule="exact"/>
              <w:rPr>
                <w:rFonts w:ascii="宋体" w:hAnsi="宋体"/>
                <w:color w:val="000000"/>
                <w:sz w:val="21"/>
                <w:szCs w:val="21"/>
                <w:highlight w:val="none"/>
              </w:rPr>
            </w:pPr>
            <w:r>
              <w:rPr>
                <w:rFonts w:hint="eastAsia" w:ascii="宋体" w:hAnsi="宋体"/>
                <w:color w:val="000000"/>
                <w:sz w:val="21"/>
                <w:szCs w:val="21"/>
                <w:highlight w:val="none"/>
              </w:rPr>
              <w:t xml:space="preserve">2.异常的低价可能会导致投标无效。</w:t>
            </w:r>
            <w:r/>
          </w:p>
        </w:tc>
      </w:tr>
      <w:tr>
        <w:trPr>
          <w:jc w:val="center"/>
          <w:trHeight w:val="90"/>
        </w:trPr>
        <w:tc>
          <w:tcPr>
            <w:tcW w:w="1089" w:type="dxa"/>
            <w:vAlign w:val="center"/>
            <w:textDirection w:val="lrTb"/>
            <w:noWrap w:val="false"/>
          </w:tcPr>
          <w:p>
            <w:pPr>
              <w:jc w:val="center"/>
              <w:spacing w:line="360" w:lineRule="exact"/>
              <w:rPr>
                <w:rFonts w:hint="default" w:ascii="宋体" w:hAnsi="宋体" w:eastAsia="宋体"/>
                <w:b/>
                <w:color w:val="000000"/>
                <w:sz w:val="21"/>
                <w:szCs w:val="21"/>
                <w:highlight w:val="none"/>
                <w:lang w:val="en-US" w:eastAsia="zh-CN"/>
              </w:rPr>
            </w:pPr>
            <w:r/>
            <w:bookmarkStart w:id="52" w:name="_Toc367784995"/>
            <w:r/>
            <w:bookmarkStart w:id="53" w:name="_Toc426469871"/>
            <w:r>
              <w:rPr>
                <w:rFonts w:hint="eastAsia" w:ascii="宋体" w:hAnsi="宋体"/>
                <w:b/>
                <w:color w:val="000000"/>
                <w:sz w:val="21"/>
                <w:szCs w:val="21"/>
                <w:highlight w:val="none"/>
                <w:lang w:val="en-US" w:eastAsia="zh-CN"/>
              </w:rPr>
              <w:t xml:space="preserve">9.5</w:t>
            </w:r>
            <w:r/>
          </w:p>
        </w:tc>
        <w:tc>
          <w:tcPr>
            <w:tcW w:w="2521" w:type="dxa"/>
            <w:vAlign w:val="center"/>
            <w:textDirection w:val="lrTb"/>
            <w:noWrap w:val="false"/>
          </w:tcPr>
          <w:p>
            <w:pPr>
              <w:jc w:val="center"/>
              <w:spacing w:line="36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其他</w:t>
            </w:r>
            <w:r/>
          </w:p>
        </w:tc>
        <w:tc>
          <w:tcPr>
            <w:gridSpan w:val="2"/>
            <w:tcW w:w="6018" w:type="dxa"/>
            <w:vAlign w:val="center"/>
            <w:textDirection w:val="lrTb"/>
            <w:noWrap w:val="false"/>
          </w:tcPr>
          <w:p>
            <w:pPr>
              <w:jc w:val="left"/>
              <w:spacing w:line="360" w:lineRule="exact"/>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招标文件中的“法定代表人”是指投标人的营业执照或相关部门的登记证明文件中的“法定代表人”或“负责人”。</w:t>
            </w:r>
            <w:r/>
          </w:p>
        </w:tc>
      </w:tr>
    </w:tbl>
    <w:p>
      <w:pPr>
        <w:spacing w:line="490" w:lineRule="exact"/>
        <w:rPr>
          <w:rFonts w:ascii="黑体" w:hAnsi="黑体" w:eastAsia="黑体"/>
          <w:sz w:val="21"/>
          <w:szCs w:val="21"/>
          <w:highlight w:val="none"/>
        </w:rPr>
      </w:pPr>
      <w:r>
        <w:rPr>
          <w:rFonts w:ascii="黑体" w:hAnsi="黑体" w:eastAsia="黑体"/>
          <w:sz w:val="21"/>
          <w:szCs w:val="21"/>
          <w:highlight w:val="none"/>
        </w:rPr>
        <w:t xml:space="preserve">1.</w:t>
      </w:r>
      <w:r>
        <w:rPr>
          <w:rFonts w:hint="eastAsia" w:ascii="黑体" w:hAnsi="黑体" w:eastAsia="黑体"/>
          <w:sz w:val="21"/>
          <w:szCs w:val="21"/>
          <w:highlight w:val="none"/>
        </w:rPr>
        <w:t xml:space="preserve">总则</w:t>
      </w:r>
      <w:bookmarkEnd w:id="52"/>
      <w:r/>
      <w:bookmarkEnd w:id="53"/>
      <w:r/>
      <w:r/>
    </w:p>
    <w:p>
      <w:pPr>
        <w:spacing w:line="490" w:lineRule="exact"/>
        <w:rPr>
          <w:rFonts w:ascii="楷体" w:hAnsi="楷体" w:eastAsia="楷体"/>
          <w:b/>
          <w:sz w:val="21"/>
          <w:szCs w:val="21"/>
          <w:highlight w:val="none"/>
        </w:rPr>
      </w:pPr>
      <w:r/>
      <w:bookmarkStart w:id="54" w:name="_Toc247085690"/>
      <w:r/>
      <w:bookmarkStart w:id="55" w:name="_Toc179632547"/>
      <w:r/>
      <w:bookmarkStart w:id="56" w:name="_Toc246996919"/>
      <w:r/>
      <w:bookmarkStart w:id="57" w:name="_Toc246996176"/>
      <w:r/>
      <w:bookmarkStart w:id="58" w:name="_Toc383438593"/>
      <w:r/>
      <w:bookmarkStart w:id="59" w:name="_Toc426469872"/>
      <w:r/>
      <w:bookmarkStart w:id="60" w:name="_Toc152042306"/>
      <w:r/>
      <w:bookmarkStart w:id="61" w:name="_Toc343525506"/>
      <w:r/>
      <w:bookmarkStart w:id="62" w:name="_Toc144974498"/>
      <w:r/>
      <w:bookmarkStart w:id="63" w:name="_Toc152045530"/>
      <w:r/>
      <w:bookmarkStart w:id="64" w:name="_Toc367784996"/>
      <w:r>
        <w:rPr>
          <w:rFonts w:ascii="楷体" w:hAnsi="楷体" w:eastAsia="楷体"/>
          <w:b/>
          <w:sz w:val="21"/>
          <w:szCs w:val="21"/>
          <w:highlight w:val="none"/>
        </w:rPr>
        <w:t xml:space="preserve">1.1 </w:t>
      </w:r>
      <w:r>
        <w:rPr>
          <w:rFonts w:hint="eastAsia" w:ascii="楷体" w:hAnsi="楷体" w:eastAsia="楷体" w:cs="宋体"/>
          <w:b/>
          <w:sz w:val="21"/>
          <w:szCs w:val="21"/>
          <w:highlight w:val="none"/>
        </w:rPr>
        <w:t xml:space="preserve">项目概况</w:t>
      </w:r>
      <w:bookmarkEnd w:id="54"/>
      <w:r/>
      <w:bookmarkEnd w:id="55"/>
      <w:r/>
      <w:bookmarkEnd w:id="56"/>
      <w:r/>
      <w:bookmarkEnd w:id="57"/>
      <w:r/>
      <w:bookmarkEnd w:id="58"/>
      <w:r/>
      <w:bookmarkEnd w:id="59"/>
      <w:r/>
      <w:bookmarkEnd w:id="60"/>
      <w:r/>
      <w:bookmarkEnd w:id="61"/>
      <w:r/>
      <w:bookmarkEnd w:id="62"/>
      <w:r/>
      <w:bookmarkEnd w:id="63"/>
      <w:r/>
      <w:r/>
    </w:p>
    <w:p>
      <w:pPr>
        <w:ind w:firstLine="420"/>
        <w:spacing w:line="490" w:lineRule="exact"/>
        <w:rPr>
          <w:rFonts w:ascii="宋体"/>
          <w:sz w:val="21"/>
          <w:szCs w:val="21"/>
          <w:highlight w:val="none"/>
        </w:rPr>
      </w:pPr>
      <w:r>
        <w:rPr>
          <w:rFonts w:ascii="宋体" w:hAnsi="宋体"/>
          <w:sz w:val="21"/>
          <w:szCs w:val="21"/>
          <w:highlight w:val="none"/>
        </w:rPr>
        <w:t xml:space="preserve">1.1.1</w:t>
      </w:r>
      <w:r>
        <w:rPr>
          <w:rFonts w:hint="eastAsia" w:ascii="宋体" w:hAnsi="宋体" w:cs="宋体"/>
          <w:sz w:val="21"/>
          <w:szCs w:val="21"/>
          <w:highlight w:val="none"/>
        </w:rPr>
        <w:t xml:space="preserve">根据《中华人民共和国政府采购法》、《中华人民共和国政府采购法实施条例》等有关法律、法规和规章的规定，本采购项目已具备采购条件，现对本项目进行公开招标。</w:t>
      </w:r>
      <w:r/>
    </w:p>
    <w:p>
      <w:pPr>
        <w:ind w:firstLine="420"/>
        <w:spacing w:line="490" w:lineRule="exact"/>
        <w:rPr>
          <w:rFonts w:ascii="宋体"/>
          <w:sz w:val="21"/>
          <w:szCs w:val="21"/>
          <w:highlight w:val="none"/>
        </w:rPr>
      </w:pPr>
      <w:r>
        <w:rPr>
          <w:rFonts w:ascii="宋体" w:hAnsi="宋体"/>
          <w:sz w:val="21"/>
          <w:szCs w:val="21"/>
          <w:highlight w:val="none"/>
        </w:rPr>
        <w:t xml:space="preserve">1.1.2 </w:t>
      </w:r>
      <w:r>
        <w:rPr>
          <w:rFonts w:hint="eastAsia" w:ascii="宋体" w:hAnsi="宋体" w:cs="宋体"/>
          <w:sz w:val="21"/>
          <w:szCs w:val="21"/>
          <w:highlight w:val="none"/>
        </w:rPr>
        <w:t xml:space="preserve">招标人：见投标人须知前附表。</w:t>
      </w:r>
      <w:r/>
    </w:p>
    <w:p>
      <w:pPr>
        <w:ind w:firstLine="420"/>
        <w:spacing w:line="490" w:lineRule="exact"/>
        <w:rPr>
          <w:rFonts w:ascii="宋体"/>
          <w:sz w:val="21"/>
          <w:szCs w:val="21"/>
          <w:highlight w:val="none"/>
        </w:rPr>
      </w:pPr>
      <w:r>
        <w:rPr>
          <w:rFonts w:ascii="宋体" w:hAnsi="宋体"/>
          <w:sz w:val="21"/>
          <w:szCs w:val="21"/>
          <w:highlight w:val="none"/>
        </w:rPr>
        <w:t xml:space="preserve">1.1.3 </w:t>
      </w:r>
      <w:r>
        <w:rPr>
          <w:rFonts w:hint="eastAsia" w:ascii="宋体" w:hAnsi="宋体" w:cs="宋体"/>
          <w:sz w:val="21"/>
          <w:szCs w:val="21"/>
          <w:highlight w:val="none"/>
        </w:rPr>
        <w:t xml:space="preserve">采购代理机构：见投标人须知前附表。</w:t>
      </w:r>
      <w:r/>
    </w:p>
    <w:p>
      <w:pPr>
        <w:ind w:firstLine="420"/>
        <w:spacing w:line="490" w:lineRule="exact"/>
        <w:rPr>
          <w:rFonts w:ascii="宋体"/>
          <w:sz w:val="21"/>
          <w:szCs w:val="21"/>
          <w:highlight w:val="none"/>
        </w:rPr>
      </w:pPr>
      <w:r>
        <w:rPr>
          <w:rFonts w:ascii="宋体" w:hAnsi="宋体"/>
          <w:sz w:val="21"/>
          <w:szCs w:val="21"/>
          <w:highlight w:val="none"/>
        </w:rPr>
        <w:t xml:space="preserve">1.1.4 </w:t>
      </w:r>
      <w:r>
        <w:rPr>
          <w:rFonts w:hint="eastAsia" w:ascii="宋体" w:hAnsi="宋体" w:cs="宋体"/>
          <w:sz w:val="21"/>
          <w:szCs w:val="21"/>
          <w:highlight w:val="none"/>
        </w:rPr>
        <w:t xml:space="preserve">项目名称及项目编号：见投标人须知前附表。</w:t>
      </w:r>
      <w:r/>
    </w:p>
    <w:p>
      <w:pPr>
        <w:spacing w:line="490" w:lineRule="exact"/>
        <w:rPr>
          <w:rFonts w:ascii="楷体" w:hAnsi="楷体" w:eastAsia="楷体"/>
          <w:b/>
          <w:sz w:val="21"/>
          <w:szCs w:val="21"/>
          <w:highlight w:val="none"/>
        </w:rPr>
      </w:pPr>
      <w:r/>
      <w:bookmarkStart w:id="65" w:name="_Toc247085691"/>
      <w:r/>
      <w:bookmarkStart w:id="66" w:name="_Toc246996920"/>
      <w:r/>
      <w:bookmarkStart w:id="67" w:name="_Toc343525507"/>
      <w:r/>
      <w:bookmarkStart w:id="68" w:name="_Toc179632548"/>
      <w:r/>
      <w:bookmarkStart w:id="69" w:name="_Toc383438594"/>
      <w:r/>
      <w:bookmarkStart w:id="70" w:name="_Toc426469873"/>
      <w:r/>
      <w:bookmarkStart w:id="71" w:name="_Toc246996177"/>
      <w:r/>
      <w:bookmarkStart w:id="72" w:name="_Toc152042307"/>
      <w:r/>
      <w:bookmarkStart w:id="73" w:name="_Toc152045531"/>
      <w:r/>
      <w:bookmarkStart w:id="74" w:name="_Toc144974499"/>
      <w:r>
        <w:rPr>
          <w:rFonts w:ascii="楷体" w:hAnsi="楷体" w:eastAsia="楷体"/>
          <w:b/>
          <w:sz w:val="21"/>
          <w:szCs w:val="21"/>
          <w:highlight w:val="none"/>
        </w:rPr>
        <w:t xml:space="preserve">1.2</w:t>
      </w:r>
      <w:bookmarkEnd w:id="65"/>
      <w:r/>
      <w:bookmarkEnd w:id="66"/>
      <w:r/>
      <w:bookmarkEnd w:id="67"/>
      <w:r/>
      <w:bookmarkEnd w:id="68"/>
      <w:r/>
      <w:bookmarkEnd w:id="69"/>
      <w:r/>
      <w:bookmarkEnd w:id="70"/>
      <w:r/>
      <w:bookmarkEnd w:id="71"/>
      <w:r/>
      <w:bookmarkEnd w:id="72"/>
      <w:r/>
      <w:bookmarkEnd w:id="73"/>
      <w:r/>
      <w:bookmarkEnd w:id="74"/>
      <w:r>
        <w:rPr>
          <w:rFonts w:hint="eastAsia" w:ascii="楷体" w:hAnsi="楷体" w:eastAsia="楷体"/>
          <w:b/>
          <w:sz w:val="21"/>
          <w:szCs w:val="21"/>
          <w:highlight w:val="none"/>
        </w:rPr>
        <w:t xml:space="preserve">付款方式</w:t>
      </w:r>
      <w:r/>
    </w:p>
    <w:p>
      <w:pPr>
        <w:ind w:firstLine="420"/>
        <w:spacing w:line="490" w:lineRule="exact"/>
        <w:rPr>
          <w:rFonts w:ascii="宋体"/>
          <w:sz w:val="21"/>
          <w:szCs w:val="21"/>
          <w:highlight w:val="none"/>
        </w:rPr>
      </w:pPr>
      <w:r>
        <w:rPr>
          <w:rFonts w:ascii="宋体" w:hAnsi="宋体"/>
          <w:sz w:val="21"/>
          <w:szCs w:val="21"/>
          <w:highlight w:val="none"/>
        </w:rPr>
        <w:t xml:space="preserve">1.2.</w:t>
      </w:r>
      <w:r>
        <w:rPr>
          <w:rFonts w:hint="eastAsia" w:ascii="宋体" w:hAnsi="宋体"/>
          <w:sz w:val="21"/>
          <w:szCs w:val="21"/>
          <w:highlight w:val="none"/>
        </w:rPr>
        <w:t xml:space="preserve">1</w:t>
      </w:r>
      <w:r>
        <w:rPr>
          <w:rFonts w:hint="eastAsia" w:ascii="宋体" w:hAnsi="宋体" w:cs="宋体"/>
          <w:sz w:val="21"/>
          <w:szCs w:val="21"/>
          <w:highlight w:val="none"/>
        </w:rPr>
        <w:t xml:space="preserve">付款方式：见投标人须知前附表。</w:t>
      </w:r>
      <w:r/>
    </w:p>
    <w:p>
      <w:pPr>
        <w:spacing w:line="490" w:lineRule="exact"/>
        <w:rPr>
          <w:rFonts w:ascii="楷体" w:hAnsi="楷体" w:eastAsia="楷体"/>
          <w:b/>
          <w:sz w:val="21"/>
          <w:szCs w:val="21"/>
          <w:highlight w:val="none"/>
        </w:rPr>
      </w:pPr>
      <w:r/>
      <w:bookmarkStart w:id="75" w:name="_Toc247085692"/>
      <w:r/>
      <w:bookmarkStart w:id="76" w:name="_Toc383438595"/>
      <w:r/>
      <w:bookmarkStart w:id="77" w:name="_Toc246996921"/>
      <w:r/>
      <w:bookmarkStart w:id="78" w:name="_Toc246996178"/>
      <w:r/>
      <w:bookmarkStart w:id="79" w:name="_Toc179632549"/>
      <w:r/>
      <w:bookmarkStart w:id="80" w:name="_Toc152042308"/>
      <w:r/>
      <w:bookmarkStart w:id="81" w:name="_Toc152045532"/>
      <w:r/>
      <w:bookmarkStart w:id="82" w:name="_Toc343525508"/>
      <w:r/>
      <w:bookmarkStart w:id="83" w:name="_Toc144974500"/>
      <w:r/>
      <w:bookmarkStart w:id="84" w:name="_Toc426469874"/>
      <w:r>
        <w:rPr>
          <w:rFonts w:ascii="楷体" w:hAnsi="楷体" w:eastAsia="楷体"/>
          <w:b/>
          <w:sz w:val="21"/>
          <w:szCs w:val="21"/>
          <w:highlight w:val="none"/>
        </w:rPr>
        <w:t xml:space="preserve">1.3 </w:t>
      </w:r>
      <w:bookmarkEnd w:id="75"/>
      <w:r/>
      <w:bookmarkEnd w:id="76"/>
      <w:r/>
      <w:bookmarkEnd w:id="77"/>
      <w:r/>
      <w:bookmarkEnd w:id="78"/>
      <w:r/>
      <w:bookmarkEnd w:id="79"/>
      <w:r/>
      <w:bookmarkEnd w:id="80"/>
      <w:r/>
      <w:bookmarkEnd w:id="81"/>
      <w:r/>
      <w:bookmarkEnd w:id="82"/>
      <w:r/>
      <w:bookmarkEnd w:id="83"/>
      <w:r>
        <w:rPr>
          <w:rFonts w:hint="eastAsia" w:ascii="楷体" w:hAnsi="楷体" w:eastAsia="楷体"/>
          <w:b/>
          <w:sz w:val="21"/>
          <w:szCs w:val="21"/>
          <w:highlight w:val="none"/>
        </w:rPr>
        <w:t xml:space="preserve">采购范围</w:t>
      </w:r>
      <w:bookmarkEnd w:id="84"/>
      <w:r>
        <w:rPr>
          <w:rFonts w:hint="eastAsia" w:ascii="楷体" w:hAnsi="楷体" w:eastAsia="楷体"/>
          <w:b/>
          <w:sz w:val="21"/>
          <w:szCs w:val="21"/>
          <w:highlight w:val="none"/>
        </w:rPr>
        <w:t xml:space="preserve">与合同履行期限</w:t>
      </w:r>
      <w:r/>
    </w:p>
    <w:p>
      <w:pPr>
        <w:ind w:firstLine="420"/>
        <w:spacing w:line="490" w:lineRule="exact"/>
        <w:rPr>
          <w:rFonts w:ascii="宋体"/>
          <w:sz w:val="21"/>
          <w:szCs w:val="21"/>
          <w:highlight w:val="none"/>
        </w:rPr>
      </w:pPr>
      <w:r>
        <w:rPr>
          <w:rFonts w:ascii="宋体" w:hAnsi="宋体"/>
          <w:sz w:val="21"/>
          <w:szCs w:val="21"/>
          <w:highlight w:val="none"/>
        </w:rPr>
        <w:t xml:space="preserve">1.3.1 </w:t>
      </w:r>
      <w:r>
        <w:rPr>
          <w:rFonts w:hint="eastAsia" w:ascii="宋体" w:hAnsi="宋体" w:cs="宋体"/>
          <w:sz w:val="21"/>
          <w:szCs w:val="21"/>
          <w:highlight w:val="none"/>
        </w:rPr>
        <w:t xml:space="preserve">采购范围：见投标人须知前附表。</w:t>
      </w:r>
      <w:r/>
    </w:p>
    <w:p>
      <w:pPr>
        <w:ind w:firstLine="420"/>
        <w:spacing w:line="490" w:lineRule="exact"/>
        <w:rPr>
          <w:rFonts w:ascii="宋体"/>
          <w:sz w:val="21"/>
          <w:szCs w:val="21"/>
          <w:highlight w:val="none"/>
        </w:rPr>
      </w:pPr>
      <w:r>
        <w:rPr>
          <w:rFonts w:ascii="宋体" w:hAnsi="宋体"/>
          <w:sz w:val="21"/>
          <w:szCs w:val="21"/>
          <w:highlight w:val="none"/>
        </w:rPr>
        <w:t xml:space="preserve">1.3.2 </w:t>
      </w:r>
      <w:r>
        <w:rPr>
          <w:rFonts w:hint="eastAsia" w:ascii="宋体" w:hAnsi="宋体" w:cs="宋体"/>
          <w:sz w:val="21"/>
          <w:szCs w:val="21"/>
          <w:highlight w:val="none"/>
        </w:rPr>
        <w:t xml:space="preserve">合同履行期限：见投标人须知前附表。</w:t>
      </w:r>
      <w:r/>
    </w:p>
    <w:p>
      <w:pPr>
        <w:spacing w:line="490" w:lineRule="exact"/>
        <w:rPr>
          <w:rFonts w:ascii="楷体" w:hAnsi="楷体" w:eastAsia="楷体"/>
          <w:b/>
          <w:sz w:val="21"/>
          <w:szCs w:val="21"/>
          <w:highlight w:val="none"/>
        </w:rPr>
      </w:pPr>
      <w:r/>
      <w:bookmarkStart w:id="85" w:name="_Toc179632551"/>
      <w:r/>
      <w:bookmarkStart w:id="86" w:name="_Toc152045534"/>
      <w:r/>
      <w:bookmarkStart w:id="87" w:name="_Toc247085693"/>
      <w:r/>
      <w:bookmarkStart w:id="88" w:name="_Toc246996922"/>
      <w:r/>
      <w:bookmarkStart w:id="89" w:name="_Toc383438596"/>
      <w:r/>
      <w:bookmarkStart w:id="90" w:name="_Toc246996179"/>
      <w:r/>
      <w:bookmarkStart w:id="91" w:name="_Toc426469875"/>
      <w:r/>
      <w:bookmarkStart w:id="92" w:name="_Toc152042310"/>
      <w:r/>
      <w:bookmarkStart w:id="93" w:name="_Toc144974502"/>
      <w:r/>
      <w:bookmarkStart w:id="94" w:name="_Toc343525509"/>
      <w:r>
        <w:rPr>
          <w:rFonts w:ascii="楷体" w:hAnsi="楷体" w:eastAsia="楷体"/>
          <w:b/>
          <w:sz w:val="21"/>
          <w:szCs w:val="21"/>
          <w:highlight w:val="none"/>
        </w:rPr>
        <w:t xml:space="preserve">1.4 </w:t>
      </w:r>
      <w:r>
        <w:rPr>
          <w:rFonts w:hint="eastAsia" w:ascii="楷体" w:hAnsi="楷体" w:eastAsia="楷体"/>
          <w:b/>
          <w:sz w:val="21"/>
          <w:szCs w:val="21"/>
          <w:highlight w:val="none"/>
        </w:rPr>
        <w:t xml:space="preserve">投标人资格要求</w:t>
      </w:r>
      <w:bookmarkEnd w:id="85"/>
      <w:r/>
      <w:bookmarkEnd w:id="86"/>
      <w:r/>
      <w:bookmarkEnd w:id="87"/>
      <w:r/>
      <w:bookmarkEnd w:id="88"/>
      <w:r/>
      <w:bookmarkEnd w:id="89"/>
      <w:r/>
      <w:bookmarkEnd w:id="90"/>
      <w:r/>
      <w:bookmarkEnd w:id="91"/>
      <w:r/>
      <w:bookmarkEnd w:id="92"/>
      <w:r/>
      <w:bookmarkEnd w:id="93"/>
      <w:r/>
      <w:bookmarkEnd w:id="94"/>
      <w:r/>
      <w:r/>
    </w:p>
    <w:p>
      <w:pPr>
        <w:ind w:firstLine="420"/>
        <w:spacing w:line="490" w:lineRule="exact"/>
        <w:rPr>
          <w:rFonts w:ascii="宋体"/>
          <w:sz w:val="21"/>
          <w:szCs w:val="21"/>
          <w:highlight w:val="none"/>
        </w:rPr>
      </w:pPr>
      <w:r>
        <w:rPr>
          <w:rFonts w:ascii="宋体" w:hAnsi="宋体"/>
          <w:sz w:val="21"/>
          <w:szCs w:val="21"/>
          <w:highlight w:val="none"/>
        </w:rPr>
        <w:t xml:space="preserve">1.4.1 </w:t>
      </w:r>
      <w:r>
        <w:rPr>
          <w:rFonts w:hint="eastAsia" w:ascii="宋体" w:hAnsi="宋体" w:cs="宋体"/>
          <w:sz w:val="21"/>
          <w:szCs w:val="21"/>
          <w:highlight w:val="none"/>
        </w:rPr>
        <w:t xml:space="preserve">投标人参加政府采购活动应当具备下列条件：</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1</w:t>
      </w:r>
      <w:r>
        <w:rPr>
          <w:rFonts w:hint="eastAsia" w:ascii="宋体" w:hAnsi="宋体" w:cs="宋体"/>
          <w:sz w:val="21"/>
          <w:szCs w:val="21"/>
          <w:highlight w:val="none"/>
        </w:rPr>
        <w:t xml:space="preserve">）具有独立承担民事责任的能力；</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）具有良好的商业信誉和健全的财务会计制度；</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3</w:t>
      </w:r>
      <w:r>
        <w:rPr>
          <w:rFonts w:hint="eastAsia" w:ascii="宋体" w:hAnsi="宋体" w:cs="宋体"/>
          <w:sz w:val="21"/>
          <w:szCs w:val="21"/>
          <w:highlight w:val="none"/>
        </w:rPr>
        <w:t xml:space="preserve">）具有履行合同所必需的设备和专业技术能力；</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4</w:t>
      </w:r>
      <w:r>
        <w:rPr>
          <w:rFonts w:hint="eastAsia" w:ascii="宋体" w:hAnsi="宋体" w:cs="宋体"/>
          <w:sz w:val="21"/>
          <w:szCs w:val="21"/>
          <w:highlight w:val="none"/>
        </w:rPr>
        <w:t xml:space="preserve">）有依法缴纳税收和社会保障资金的良好记录；</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5</w:t>
      </w:r>
      <w:r>
        <w:rPr>
          <w:rFonts w:hint="eastAsia" w:ascii="宋体" w:hAnsi="宋体" w:cs="宋体"/>
          <w:sz w:val="21"/>
          <w:szCs w:val="21"/>
          <w:highlight w:val="none"/>
        </w:rPr>
        <w:t xml:space="preserve">）参加政府采购活动前三年内，在经营活动中没有重大违法记录；</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6</w:t>
      </w:r>
      <w:r>
        <w:rPr>
          <w:rFonts w:hint="eastAsia" w:ascii="宋体" w:hAnsi="宋体" w:cs="宋体"/>
          <w:sz w:val="21"/>
          <w:szCs w:val="21"/>
          <w:highlight w:val="none"/>
        </w:rPr>
        <w:t xml:space="preserve">）法律、行政法规规定的其他条件。</w:t>
      </w:r>
      <w:r/>
    </w:p>
    <w:p>
      <w:pPr>
        <w:spacing w:line="490" w:lineRule="exact"/>
        <w:rPr>
          <w:rFonts w:ascii="宋体"/>
          <w:sz w:val="21"/>
          <w:szCs w:val="21"/>
          <w:highlight w:val="none"/>
        </w:rPr>
      </w:pPr>
      <w:r>
        <w:rPr>
          <w:rFonts w:ascii="宋体" w:hAnsi="宋体"/>
          <w:sz w:val="21"/>
          <w:szCs w:val="21"/>
          <w:highlight w:val="none"/>
        </w:rPr>
        <w:t xml:space="preserve">1.4.2</w:t>
      </w:r>
      <w:r>
        <w:rPr>
          <w:rFonts w:hint="eastAsia" w:ascii="宋体" w:hAnsi="宋体" w:cs="宋体"/>
          <w:sz w:val="21"/>
          <w:szCs w:val="21"/>
          <w:highlight w:val="none"/>
        </w:rPr>
        <w:t xml:space="preserve">根据采购项目特殊要求，要求投标人具备的特定条件：见投标人须知前附表。</w:t>
      </w:r>
      <w:r/>
    </w:p>
    <w:p>
      <w:pPr>
        <w:spacing w:line="490" w:lineRule="exact"/>
        <w:rPr>
          <w:rFonts w:ascii="宋体"/>
          <w:sz w:val="21"/>
          <w:szCs w:val="21"/>
          <w:highlight w:val="none"/>
        </w:rPr>
      </w:pPr>
      <w:r>
        <w:rPr>
          <w:rFonts w:ascii="宋体" w:hAnsi="宋体"/>
          <w:sz w:val="21"/>
          <w:szCs w:val="21"/>
          <w:highlight w:val="none"/>
        </w:rPr>
        <w:t xml:space="preserve">1.4.3</w:t>
      </w:r>
      <w:r>
        <w:rPr>
          <w:rFonts w:hint="eastAsia" w:ascii="宋体" w:hAnsi="宋体" w:cs="宋体"/>
          <w:sz w:val="21"/>
          <w:szCs w:val="21"/>
          <w:highlight w:val="none"/>
        </w:rPr>
        <w:t xml:space="preserve">投标人不得存在下列情形之一：</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l</w:t>
      </w:r>
      <w:r>
        <w:rPr>
          <w:rFonts w:hint="eastAsia" w:ascii="宋体" w:hAnsi="宋体" w:cs="宋体"/>
          <w:sz w:val="21"/>
          <w:szCs w:val="21"/>
          <w:highlight w:val="none"/>
        </w:rPr>
        <w:t xml:space="preserve">）与招标人或采购代理机构存在隶属关系或者其他利害关系；</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）为采购项目提供了整体设计、规范编制或者项目管理、监理、检测等服务；</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3</w:t>
      </w:r>
      <w:r>
        <w:rPr>
          <w:rFonts w:hint="eastAsia" w:ascii="宋体" w:hAnsi="宋体" w:cs="宋体"/>
          <w:sz w:val="21"/>
          <w:szCs w:val="21"/>
          <w:highlight w:val="none"/>
        </w:rPr>
        <w:t xml:space="preserve">）单位负责人为同一人或者存在直接控股、管理关系的不同投标人，参加同一合同项下的政府采购活动。</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（4）以联合体形式参加政府采购活动的，联合体各方再单独参加或者与其他投标人另外组成联合体参加同一合同项下的政府采购活动。</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hint="eastAsia" w:ascii="宋体" w:hAnsi="宋体"/>
          <w:sz w:val="21"/>
          <w:szCs w:val="21"/>
          <w:highlight w:val="none"/>
        </w:rPr>
        <w:t xml:space="preserve">5</w:t>
      </w:r>
      <w:r>
        <w:rPr>
          <w:rFonts w:hint="eastAsia" w:ascii="宋体" w:hAnsi="宋体" w:cs="宋体"/>
          <w:sz w:val="21"/>
          <w:szCs w:val="21"/>
          <w:highlight w:val="none"/>
        </w:rPr>
        <w:t xml:space="preserve">）法律、行政法规规定的其他条件。</w:t>
      </w:r>
      <w:r/>
    </w:p>
    <w:p>
      <w:pPr>
        <w:spacing w:line="490" w:lineRule="exact"/>
        <w:rPr>
          <w:rFonts w:ascii="楷体" w:hAnsi="楷体" w:eastAsia="楷体"/>
          <w:b/>
          <w:sz w:val="21"/>
          <w:szCs w:val="21"/>
          <w:highlight w:val="none"/>
        </w:rPr>
      </w:pPr>
      <w:r/>
      <w:bookmarkStart w:id="95" w:name="_Toc152042311"/>
      <w:r/>
      <w:bookmarkStart w:id="96" w:name="_Toc343525510"/>
      <w:r/>
      <w:bookmarkStart w:id="97" w:name="_Toc383438597"/>
      <w:r/>
      <w:bookmarkStart w:id="98" w:name="_Toc247085694"/>
      <w:r/>
      <w:bookmarkStart w:id="99" w:name="_Toc152045535"/>
      <w:r/>
      <w:bookmarkStart w:id="100" w:name="_Toc144974503"/>
      <w:r/>
      <w:bookmarkStart w:id="101" w:name="_Toc246996180"/>
      <w:r/>
      <w:bookmarkStart w:id="102" w:name="_Toc426469876"/>
      <w:r/>
      <w:bookmarkStart w:id="103" w:name="_Toc246996923"/>
      <w:r/>
      <w:bookmarkStart w:id="104" w:name="_Toc179632552"/>
      <w:r>
        <w:rPr>
          <w:rFonts w:ascii="楷体" w:hAnsi="楷体" w:eastAsia="楷体"/>
          <w:b/>
          <w:sz w:val="21"/>
          <w:szCs w:val="21"/>
          <w:highlight w:val="none"/>
        </w:rPr>
        <w:t xml:space="preserve">1.5</w:t>
      </w:r>
      <w:r>
        <w:rPr>
          <w:rFonts w:hint="eastAsia" w:ascii="楷体" w:hAnsi="楷体" w:eastAsia="楷体" w:cs="宋体"/>
          <w:b/>
          <w:sz w:val="21"/>
          <w:szCs w:val="21"/>
          <w:highlight w:val="none"/>
        </w:rPr>
        <w:t xml:space="preserve">费用承担</w:t>
      </w:r>
      <w:bookmarkEnd w:id="95"/>
      <w:r/>
      <w:bookmarkEnd w:id="96"/>
      <w:r/>
      <w:bookmarkEnd w:id="97"/>
      <w:r/>
      <w:bookmarkEnd w:id="98"/>
      <w:r/>
      <w:bookmarkEnd w:id="99"/>
      <w:r/>
      <w:bookmarkEnd w:id="100"/>
      <w:r/>
      <w:bookmarkEnd w:id="101"/>
      <w:r/>
      <w:bookmarkEnd w:id="102"/>
      <w:r/>
      <w:bookmarkEnd w:id="103"/>
      <w:r/>
      <w:bookmarkEnd w:id="104"/>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无论采购结果如何，投标人为准备和参加投标活动发生的费用自理。</w:t>
      </w:r>
      <w:r/>
    </w:p>
    <w:p>
      <w:pPr>
        <w:spacing w:line="490" w:lineRule="exact"/>
        <w:rPr>
          <w:rFonts w:ascii="楷体" w:hAnsi="楷体" w:eastAsia="楷体"/>
          <w:b/>
          <w:sz w:val="21"/>
          <w:szCs w:val="21"/>
          <w:highlight w:val="none"/>
        </w:rPr>
      </w:pPr>
      <w:r/>
      <w:bookmarkStart w:id="105" w:name="_Toc144974505"/>
      <w:r/>
      <w:bookmarkStart w:id="106" w:name="_Toc247085696"/>
      <w:r/>
      <w:bookmarkStart w:id="107" w:name="_Toc426469878"/>
      <w:r/>
      <w:bookmarkStart w:id="108" w:name="_Toc343525512"/>
      <w:r/>
      <w:bookmarkStart w:id="109" w:name="_Toc179632554"/>
      <w:r/>
      <w:bookmarkStart w:id="110" w:name="_Toc246996925"/>
      <w:r/>
      <w:bookmarkStart w:id="111" w:name="_Toc246996182"/>
      <w:r/>
      <w:bookmarkStart w:id="112" w:name="_Toc152045537"/>
      <w:r/>
      <w:bookmarkStart w:id="113" w:name="_Toc152042313"/>
      <w:r/>
      <w:bookmarkStart w:id="114" w:name="_Toc383438599"/>
      <w:r>
        <w:rPr>
          <w:rFonts w:ascii="楷体" w:hAnsi="楷体" w:eastAsia="楷体"/>
          <w:b/>
          <w:sz w:val="21"/>
          <w:szCs w:val="21"/>
          <w:highlight w:val="none"/>
        </w:rPr>
        <w:t xml:space="preserve">1.</w:t>
      </w:r>
      <w:r>
        <w:rPr>
          <w:rFonts w:hint="eastAsia" w:ascii="楷体" w:hAnsi="楷体" w:eastAsia="楷体"/>
          <w:b/>
          <w:sz w:val="21"/>
          <w:szCs w:val="21"/>
          <w:highlight w:val="none"/>
        </w:rPr>
        <w:t xml:space="preserve">6</w:t>
      </w:r>
      <w:r>
        <w:rPr>
          <w:rFonts w:hint="eastAsia" w:ascii="楷体" w:hAnsi="楷体" w:eastAsia="楷体" w:cs="宋体"/>
          <w:b/>
          <w:sz w:val="21"/>
          <w:szCs w:val="21"/>
          <w:highlight w:val="none"/>
        </w:rPr>
        <w:t xml:space="preserve">语言</w:t>
      </w:r>
      <w:bookmarkEnd w:id="105"/>
      <w:r>
        <w:rPr>
          <w:rFonts w:hint="eastAsia" w:ascii="楷体" w:hAnsi="楷体" w:eastAsia="楷体" w:cs="宋体"/>
          <w:b/>
          <w:sz w:val="21"/>
          <w:szCs w:val="21"/>
          <w:highlight w:val="none"/>
        </w:rPr>
        <w:t xml:space="preserve">文字</w:t>
      </w:r>
      <w:bookmarkEnd w:id="106"/>
      <w:r/>
      <w:bookmarkEnd w:id="107"/>
      <w:r/>
      <w:bookmarkEnd w:id="108"/>
      <w:r/>
      <w:bookmarkEnd w:id="109"/>
      <w:r/>
      <w:bookmarkEnd w:id="110"/>
      <w:r/>
      <w:bookmarkEnd w:id="111"/>
      <w:r/>
      <w:bookmarkEnd w:id="112"/>
      <w:r/>
      <w:bookmarkEnd w:id="113"/>
      <w:r/>
      <w:bookmarkEnd w:id="114"/>
      <w:r/>
      <w:r/>
    </w:p>
    <w:p>
      <w:pPr>
        <w:ind w:firstLine="420"/>
        <w:spacing w:line="490" w:lineRule="exact"/>
        <w:rPr>
          <w:rFonts w:ascii="宋体"/>
          <w:sz w:val="21"/>
          <w:szCs w:val="21"/>
          <w:highlight w:val="none"/>
        </w:rPr>
      </w:pPr>
      <w:r/>
      <w:bookmarkStart w:id="115" w:name="_Toc152045538"/>
      <w:r/>
      <w:bookmarkStart w:id="116" w:name="_Toc247085697"/>
      <w:r/>
      <w:bookmarkStart w:id="117" w:name="_Toc246996926"/>
      <w:r/>
      <w:bookmarkStart w:id="118" w:name="_Toc152042314"/>
      <w:r/>
      <w:bookmarkStart w:id="119" w:name="_Toc246996183"/>
      <w:r/>
      <w:bookmarkStart w:id="120" w:name="_Toc144974506"/>
      <w:r/>
      <w:bookmarkStart w:id="121" w:name="_Toc179632555"/>
      <w:r>
        <w:rPr>
          <w:rFonts w:hint="eastAsia" w:ascii="宋体" w:hAnsi="宋体" w:cs="宋体"/>
          <w:sz w:val="21"/>
          <w:szCs w:val="21"/>
          <w:highlight w:val="none"/>
        </w:rPr>
        <w:t xml:space="preserve">招投标文件使用的语言文字为中文。专用术语使用外文的，应附有中文注释。</w:t>
      </w:r>
      <w:r/>
    </w:p>
    <w:p>
      <w:pPr>
        <w:spacing w:line="490" w:lineRule="exact"/>
        <w:rPr>
          <w:rFonts w:ascii="楷体" w:hAnsi="楷体" w:eastAsia="楷体"/>
          <w:b/>
          <w:sz w:val="21"/>
          <w:szCs w:val="21"/>
          <w:highlight w:val="none"/>
        </w:rPr>
      </w:pPr>
      <w:r/>
      <w:bookmarkStart w:id="122" w:name="_Toc383438600"/>
      <w:r/>
      <w:bookmarkStart w:id="123" w:name="_Toc343525513"/>
      <w:r/>
      <w:bookmarkStart w:id="124" w:name="_Toc426469879"/>
      <w:r>
        <w:rPr>
          <w:rFonts w:ascii="楷体" w:hAnsi="楷体" w:eastAsia="楷体"/>
          <w:b/>
          <w:sz w:val="21"/>
          <w:szCs w:val="21"/>
          <w:highlight w:val="none"/>
        </w:rPr>
        <w:t xml:space="preserve">1.</w:t>
      </w:r>
      <w:r>
        <w:rPr>
          <w:rFonts w:hint="eastAsia" w:ascii="楷体" w:hAnsi="楷体" w:eastAsia="楷体"/>
          <w:b/>
          <w:sz w:val="21"/>
          <w:szCs w:val="21"/>
          <w:highlight w:val="none"/>
        </w:rPr>
        <w:t xml:space="preserve">7</w:t>
      </w:r>
      <w:r>
        <w:rPr>
          <w:rFonts w:hint="eastAsia" w:ascii="楷体" w:hAnsi="楷体" w:eastAsia="楷体" w:cs="宋体"/>
          <w:b/>
          <w:sz w:val="21"/>
          <w:szCs w:val="21"/>
          <w:highlight w:val="none"/>
        </w:rPr>
        <w:t xml:space="preserve">计量单位</w:t>
      </w:r>
      <w:bookmarkEnd w:id="115"/>
      <w:r/>
      <w:bookmarkEnd w:id="116"/>
      <w:r/>
      <w:bookmarkEnd w:id="117"/>
      <w:r/>
      <w:bookmarkEnd w:id="118"/>
      <w:r/>
      <w:bookmarkEnd w:id="119"/>
      <w:r/>
      <w:bookmarkEnd w:id="120"/>
      <w:r/>
      <w:bookmarkEnd w:id="121"/>
      <w:r/>
      <w:bookmarkEnd w:id="122"/>
      <w:r/>
      <w:bookmarkEnd w:id="123"/>
      <w:r/>
      <w:bookmarkEnd w:id="124"/>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所有计量均采用中华人民共和国法定计量单位。</w:t>
      </w:r>
      <w:r/>
    </w:p>
    <w:p>
      <w:pPr>
        <w:spacing w:line="490" w:lineRule="exact"/>
        <w:rPr>
          <w:rFonts w:ascii="楷体" w:hAnsi="楷体" w:eastAsia="楷体"/>
          <w:b/>
          <w:sz w:val="21"/>
          <w:szCs w:val="21"/>
          <w:highlight w:val="none"/>
        </w:rPr>
      </w:pPr>
      <w:r/>
      <w:bookmarkStart w:id="125" w:name="_Toc426469881"/>
      <w:r>
        <w:rPr>
          <w:rFonts w:ascii="楷体" w:hAnsi="楷体" w:eastAsia="楷体"/>
          <w:b/>
          <w:sz w:val="21"/>
          <w:szCs w:val="21"/>
          <w:highlight w:val="none"/>
        </w:rPr>
        <w:t xml:space="preserve">1.</w:t>
      </w:r>
      <w:r>
        <w:rPr>
          <w:rFonts w:hint="eastAsia" w:ascii="楷体" w:hAnsi="楷体" w:eastAsia="楷体"/>
          <w:b/>
          <w:sz w:val="21"/>
          <w:szCs w:val="21"/>
          <w:highlight w:val="none"/>
        </w:rPr>
        <w:t xml:space="preserve">8</w:t>
      </w:r>
      <w:r>
        <w:rPr>
          <w:rFonts w:hint="eastAsia" w:ascii="楷体" w:hAnsi="楷体" w:eastAsia="楷体" w:cs="宋体"/>
          <w:b/>
          <w:sz w:val="21"/>
          <w:szCs w:val="21"/>
          <w:highlight w:val="none"/>
        </w:rPr>
        <w:t xml:space="preserve">偏离</w:t>
      </w:r>
      <w:bookmarkEnd w:id="125"/>
      <w:r/>
      <w:r/>
    </w:p>
    <w:p>
      <w:pPr>
        <w:ind w:firstLine="420"/>
        <w:spacing w:line="490" w:lineRule="exact"/>
        <w:rPr>
          <w:rFonts w:asci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8</w:t>
      </w:r>
      <w:r>
        <w:rPr>
          <w:rFonts w:ascii="宋体" w:hAnsi="宋体"/>
          <w:sz w:val="21"/>
          <w:szCs w:val="21"/>
          <w:highlight w:val="none"/>
        </w:rPr>
        <w:t xml:space="preserve">.1</w:t>
      </w:r>
      <w:r>
        <w:rPr>
          <w:rFonts w:hint="eastAsia" w:ascii="宋体" w:hAnsi="宋体" w:cs="宋体"/>
          <w:sz w:val="21"/>
          <w:szCs w:val="21"/>
          <w:highlight w:val="none"/>
        </w:rPr>
        <w:t xml:space="preserve">偏离是指投标文件中的内容与招标文件中规定的技术参数、标准、服务要求等不一致的情形。优于招标文件规定的技术参数、标准、服务要求的为正偏离，反之为负偏离。</w:t>
      </w:r>
      <w:r/>
    </w:p>
    <w:p>
      <w:pPr>
        <w:ind w:firstLine="420"/>
        <w:spacing w:line="490" w:lineRule="exact"/>
        <w:rPr>
          <w:rFonts w:ascii="宋体" w:hAnsi="宋体" w:cs="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8</w:t>
      </w:r>
      <w:r>
        <w:rPr>
          <w:rFonts w:ascii="宋体" w:hAnsi="宋体"/>
          <w:sz w:val="21"/>
          <w:szCs w:val="21"/>
          <w:highlight w:val="none"/>
        </w:rPr>
        <w:t xml:space="preserve">.2</w:t>
      </w:r>
      <w:r>
        <w:rPr>
          <w:rFonts w:hint="eastAsia" w:ascii="宋体" w:hAnsi="宋体" w:cs="宋体"/>
          <w:sz w:val="21"/>
          <w:szCs w:val="21"/>
          <w:highlight w:val="none"/>
        </w:rPr>
        <w:t xml:space="preserve">偏离的具体要求见投标人须知前附表。</w:t>
      </w:r>
      <w:r/>
    </w:p>
    <w:p>
      <w:pPr>
        <w:spacing w:line="490" w:lineRule="exact"/>
        <w:rPr>
          <w:rFonts w:ascii="黑体" w:hAnsi="黑体" w:eastAsia="黑体"/>
          <w:sz w:val="21"/>
          <w:szCs w:val="21"/>
          <w:highlight w:val="none"/>
        </w:rPr>
      </w:pPr>
      <w:r/>
      <w:bookmarkStart w:id="126" w:name="_Toc343525517"/>
      <w:r/>
      <w:bookmarkStart w:id="127" w:name="_Toc383438604"/>
      <w:r/>
      <w:bookmarkStart w:id="128" w:name="_Toc426469882"/>
      <w:r>
        <w:rPr>
          <w:rFonts w:ascii="黑体" w:hAnsi="黑体" w:eastAsia="黑体"/>
          <w:sz w:val="21"/>
          <w:szCs w:val="21"/>
          <w:highlight w:val="none"/>
        </w:rPr>
        <w:t xml:space="preserve">2. </w:t>
      </w:r>
      <w:r>
        <w:rPr>
          <w:rFonts w:hint="eastAsia" w:ascii="黑体" w:hAnsi="黑体" w:eastAsia="黑体" w:cs="宋体"/>
          <w:sz w:val="21"/>
          <w:szCs w:val="21"/>
          <w:highlight w:val="none"/>
        </w:rPr>
        <w:t xml:space="preserve">招标文件</w:t>
      </w:r>
      <w:bookmarkEnd w:id="126"/>
      <w:r/>
      <w:bookmarkEnd w:id="127"/>
      <w:r/>
      <w:bookmarkEnd w:id="128"/>
      <w:r/>
      <w:r/>
    </w:p>
    <w:p>
      <w:pPr>
        <w:spacing w:line="490" w:lineRule="exact"/>
        <w:rPr>
          <w:rFonts w:ascii="楷体" w:hAnsi="楷体" w:eastAsia="楷体"/>
          <w:b/>
          <w:sz w:val="21"/>
          <w:szCs w:val="21"/>
          <w:highlight w:val="none"/>
        </w:rPr>
      </w:pPr>
      <w:r/>
      <w:bookmarkStart w:id="129" w:name="_Toc152045543"/>
      <w:r/>
      <w:bookmarkStart w:id="130" w:name="_Toc144974511"/>
      <w:r/>
      <w:bookmarkStart w:id="131" w:name="_Toc383438605"/>
      <w:r/>
      <w:bookmarkStart w:id="132" w:name="_Toc426469883"/>
      <w:r/>
      <w:bookmarkStart w:id="133" w:name="_Toc152042319"/>
      <w:r/>
      <w:bookmarkStart w:id="134" w:name="_Toc179632561"/>
      <w:r/>
      <w:bookmarkStart w:id="135" w:name="_Toc247085702"/>
      <w:r/>
      <w:bookmarkStart w:id="136" w:name="_Toc246996188"/>
      <w:r/>
      <w:bookmarkStart w:id="137" w:name="_Toc246996931"/>
      <w:r/>
      <w:bookmarkStart w:id="138" w:name="_Toc343525518"/>
      <w:r>
        <w:rPr>
          <w:rFonts w:ascii="楷体" w:hAnsi="楷体" w:eastAsia="楷体"/>
          <w:b/>
          <w:sz w:val="21"/>
          <w:szCs w:val="21"/>
          <w:highlight w:val="none"/>
        </w:rPr>
        <w:t xml:space="preserve">2.1 </w:t>
      </w:r>
      <w:r>
        <w:rPr>
          <w:rFonts w:hint="eastAsia" w:ascii="楷体" w:hAnsi="楷体" w:eastAsia="楷体" w:cs="宋体"/>
          <w:b/>
          <w:sz w:val="21"/>
          <w:szCs w:val="21"/>
          <w:highlight w:val="none"/>
        </w:rPr>
        <w:t xml:space="preserve">招标文件的组成</w:t>
      </w:r>
      <w:bookmarkEnd w:id="129"/>
      <w:r/>
      <w:bookmarkEnd w:id="130"/>
      <w:r/>
      <w:bookmarkEnd w:id="131"/>
      <w:r/>
      <w:bookmarkEnd w:id="132"/>
      <w:r/>
      <w:bookmarkEnd w:id="133"/>
      <w:r/>
      <w:bookmarkEnd w:id="134"/>
      <w:r/>
      <w:bookmarkEnd w:id="135"/>
      <w:r/>
      <w:bookmarkEnd w:id="136"/>
      <w:r/>
      <w:bookmarkEnd w:id="137"/>
      <w:r/>
      <w:bookmarkEnd w:id="138"/>
      <w:r/>
      <w:r/>
    </w:p>
    <w:p>
      <w:pPr>
        <w:ind w:firstLine="420"/>
        <w:spacing w:line="490" w:lineRule="exact"/>
        <w:rPr>
          <w:rFonts w:ascii="宋体"/>
          <w:sz w:val="21"/>
          <w:szCs w:val="21"/>
          <w:highlight w:val="none"/>
        </w:rPr>
      </w:pPr>
      <w:r>
        <w:rPr>
          <w:rFonts w:ascii="宋体" w:hAnsi="宋体"/>
          <w:sz w:val="21"/>
          <w:szCs w:val="21"/>
          <w:highlight w:val="none"/>
        </w:rPr>
        <w:t xml:space="preserve">2.1.1 </w:t>
      </w:r>
      <w:r>
        <w:rPr>
          <w:rFonts w:hint="eastAsia" w:ascii="宋体" w:hAnsi="宋体" w:cs="宋体"/>
          <w:sz w:val="21"/>
          <w:szCs w:val="21"/>
          <w:highlight w:val="none"/>
        </w:rPr>
        <w:t xml:space="preserve">本招标文件包括：</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1</w:t>
      </w:r>
      <w:r>
        <w:rPr>
          <w:rFonts w:hint="eastAsia" w:ascii="宋体" w:hAnsi="宋体" w:cs="宋体"/>
          <w:sz w:val="21"/>
          <w:szCs w:val="21"/>
          <w:highlight w:val="none"/>
        </w:rPr>
        <w:t xml:space="preserve">）招标公告；</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）投标人须知；</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3</w:t>
      </w:r>
      <w:r>
        <w:rPr>
          <w:rFonts w:hint="eastAsia" w:ascii="宋体" w:hAnsi="宋体" w:cs="宋体"/>
          <w:sz w:val="21"/>
          <w:szCs w:val="21"/>
          <w:highlight w:val="none"/>
        </w:rPr>
        <w:t xml:space="preserve">）评标办法；</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4</w:t>
      </w:r>
      <w:r>
        <w:rPr>
          <w:rFonts w:hint="eastAsia" w:ascii="宋体" w:hAnsi="宋体" w:cs="宋体"/>
          <w:sz w:val="21"/>
          <w:szCs w:val="21"/>
          <w:highlight w:val="none"/>
        </w:rPr>
        <w:t xml:space="preserve">）合同条款及格式；</w:t>
      </w:r>
      <w:r/>
    </w:p>
    <w:p>
      <w:pPr>
        <w:ind w:firstLine="420"/>
        <w:spacing w:line="490" w:lineRule="exact"/>
        <w:rPr>
          <w:rFonts w:ascii="宋体" w:hAns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5</w:t>
      </w:r>
      <w:r>
        <w:rPr>
          <w:rFonts w:hint="eastAsia" w:ascii="宋体" w:hAnsi="宋体" w:cs="宋体"/>
          <w:sz w:val="21"/>
          <w:szCs w:val="21"/>
          <w:highlight w:val="none"/>
        </w:rPr>
        <w:t xml:space="preserve">）</w:t>
      </w:r>
      <w:r>
        <w:rPr>
          <w:rFonts w:hint="eastAsia" w:ascii="宋体" w:hAnsi="宋体"/>
          <w:sz w:val="21"/>
          <w:szCs w:val="21"/>
          <w:highlight w:val="none"/>
        </w:rPr>
        <w:t xml:space="preserve">采购需求</w:t>
      </w:r>
      <w:r>
        <w:rPr>
          <w:rFonts w:hint="eastAsia" w:ascii="宋体" w:hAnsi="宋体" w:cs="宋体"/>
          <w:sz w:val="21"/>
          <w:szCs w:val="21"/>
          <w:highlight w:val="none"/>
        </w:rPr>
        <w:t xml:space="preserve">；</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6</w:t>
      </w:r>
      <w:r>
        <w:rPr>
          <w:rFonts w:hint="eastAsia" w:ascii="宋体" w:hAnsi="宋体" w:cs="宋体"/>
          <w:sz w:val="21"/>
          <w:szCs w:val="21"/>
          <w:highlight w:val="none"/>
        </w:rPr>
        <w:t xml:space="preserve">）投标文件的编制要求及参考格式；</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7</w:t>
      </w:r>
      <w:r>
        <w:rPr>
          <w:rFonts w:hint="eastAsia" w:ascii="宋体" w:hAnsi="宋体" w:cs="宋体"/>
          <w:sz w:val="21"/>
          <w:szCs w:val="21"/>
          <w:highlight w:val="none"/>
        </w:rPr>
        <w:t xml:space="preserve">）投标人须知前附表规定的构成招标文件的其他材料。</w:t>
      </w:r>
      <w:r/>
    </w:p>
    <w:p>
      <w:pPr>
        <w:ind w:firstLine="420"/>
        <w:spacing w:line="490" w:lineRule="exact"/>
        <w:rPr>
          <w:rFonts w:ascii="宋体"/>
          <w:sz w:val="21"/>
          <w:szCs w:val="21"/>
          <w:highlight w:val="none"/>
        </w:rPr>
      </w:pPr>
      <w:r>
        <w:rPr>
          <w:rFonts w:ascii="宋体" w:hAnsi="宋体"/>
          <w:sz w:val="21"/>
          <w:szCs w:val="21"/>
          <w:highlight w:val="none"/>
        </w:rPr>
        <w:t xml:space="preserve">2.1.2</w:t>
      </w:r>
      <w:r>
        <w:rPr>
          <w:rFonts w:hint="eastAsia" w:ascii="宋体" w:hAnsi="宋体" w:cs="宋体"/>
          <w:sz w:val="21"/>
          <w:szCs w:val="21"/>
          <w:highlight w:val="none"/>
        </w:rPr>
        <w:t xml:space="preserve">根据本章第</w:t>
      </w:r>
      <w:r>
        <w:rPr>
          <w:rFonts w:ascii="宋体" w:hAnsi="宋体"/>
          <w:sz w:val="21"/>
          <w:szCs w:val="21"/>
          <w:highlight w:val="none"/>
        </w:rPr>
        <w:t xml:space="preserve">2.2</w:t>
      </w:r>
      <w:r>
        <w:rPr>
          <w:rFonts w:hint="eastAsia" w:ascii="宋体" w:hAnsi="宋体" w:cs="宋体"/>
          <w:sz w:val="21"/>
          <w:szCs w:val="21"/>
          <w:highlight w:val="none"/>
        </w:rPr>
        <w:t xml:space="preserve">款和第</w:t>
      </w:r>
      <w:r>
        <w:rPr>
          <w:rFonts w:ascii="宋体" w:hAnsi="宋体"/>
          <w:sz w:val="21"/>
          <w:szCs w:val="21"/>
          <w:highlight w:val="none"/>
        </w:rPr>
        <w:t xml:space="preserve">2.3</w:t>
      </w:r>
      <w:r>
        <w:rPr>
          <w:rFonts w:hint="eastAsia" w:ascii="宋体" w:hAnsi="宋体" w:cs="宋体"/>
          <w:sz w:val="21"/>
          <w:szCs w:val="21"/>
          <w:highlight w:val="none"/>
        </w:rPr>
        <w:t xml:space="preserve">款对招标文件所作的澄清、修改，构成招标文件的组成部分</w:t>
      </w:r>
      <w:r>
        <w:rPr>
          <w:rFonts w:hint="eastAsia" w:ascii="宋体" w:hAnsi="宋体"/>
          <w:sz w:val="21"/>
          <w:szCs w:val="21"/>
          <w:highlight w:val="none"/>
        </w:rPr>
        <w:t xml:space="preserve">。</w:t>
      </w:r>
      <w:r/>
    </w:p>
    <w:p>
      <w:pPr>
        <w:spacing w:line="490" w:lineRule="exact"/>
        <w:rPr>
          <w:rFonts w:ascii="楷体" w:hAnsi="楷体" w:eastAsia="楷体"/>
          <w:b/>
          <w:sz w:val="21"/>
          <w:szCs w:val="21"/>
          <w:highlight w:val="none"/>
        </w:rPr>
      </w:pPr>
      <w:r/>
      <w:bookmarkStart w:id="139" w:name="_Toc246996932"/>
      <w:r/>
      <w:bookmarkStart w:id="140" w:name="_Toc426469884"/>
      <w:r/>
      <w:bookmarkStart w:id="141" w:name="_Toc247085703"/>
      <w:r/>
      <w:bookmarkStart w:id="142" w:name="_Toc343525519"/>
      <w:r/>
      <w:bookmarkStart w:id="143" w:name="_Toc383438606"/>
      <w:r/>
      <w:bookmarkStart w:id="144" w:name="_Toc152042320"/>
      <w:r/>
      <w:bookmarkStart w:id="145" w:name="_Toc152045544"/>
      <w:r/>
      <w:bookmarkStart w:id="146" w:name="_Toc179632562"/>
      <w:r/>
      <w:bookmarkStart w:id="147" w:name="_Toc246996189"/>
      <w:r/>
      <w:bookmarkStart w:id="148" w:name="_Toc144974512"/>
      <w:r>
        <w:rPr>
          <w:rFonts w:ascii="楷体" w:hAnsi="楷体" w:eastAsia="楷体"/>
          <w:b/>
          <w:sz w:val="21"/>
          <w:szCs w:val="21"/>
          <w:highlight w:val="none"/>
        </w:rPr>
        <w:t xml:space="preserve">2.2 </w:t>
      </w:r>
      <w:r>
        <w:rPr>
          <w:rFonts w:hint="eastAsia" w:ascii="楷体" w:hAnsi="楷体" w:eastAsia="楷体" w:cs="宋体"/>
          <w:b/>
          <w:sz w:val="21"/>
          <w:szCs w:val="21"/>
          <w:highlight w:val="none"/>
        </w:rPr>
        <w:t xml:space="preserve">招标文件的澄清</w:t>
      </w:r>
      <w:bookmarkEnd w:id="139"/>
      <w:r/>
      <w:bookmarkEnd w:id="140"/>
      <w:r/>
      <w:bookmarkEnd w:id="141"/>
      <w:r/>
      <w:bookmarkEnd w:id="142"/>
      <w:r/>
      <w:bookmarkEnd w:id="143"/>
      <w:r/>
      <w:bookmarkEnd w:id="144"/>
      <w:r/>
      <w:bookmarkEnd w:id="145"/>
      <w:r/>
      <w:bookmarkEnd w:id="146"/>
      <w:r/>
      <w:bookmarkEnd w:id="147"/>
      <w:r/>
      <w:bookmarkEnd w:id="148"/>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招标文件的澄清将在投标截止时间</w:t>
      </w:r>
      <w:r>
        <w:rPr>
          <w:rFonts w:ascii="宋体" w:hAnsi="宋体"/>
          <w:sz w:val="21"/>
          <w:szCs w:val="21"/>
          <w:highlight w:val="none"/>
        </w:rPr>
        <w:t xml:space="preserve">15</w:t>
      </w:r>
      <w:r>
        <w:rPr>
          <w:rFonts w:hint="eastAsia" w:ascii="宋体" w:hAnsi="宋体" w:cs="宋体"/>
          <w:sz w:val="21"/>
          <w:szCs w:val="21"/>
          <w:highlight w:val="none"/>
        </w:rPr>
        <w:t xml:space="preserve">天前在原公告信息发布媒体公开发布</w:t>
      </w:r>
      <w:r>
        <w:rPr>
          <w:rFonts w:ascii="宋体"/>
          <w:sz w:val="21"/>
          <w:szCs w:val="21"/>
          <w:highlight w:val="none"/>
        </w:rPr>
        <w:t xml:space="preserve">,</w:t>
      </w:r>
      <w:r>
        <w:rPr>
          <w:rFonts w:hint="eastAsia" w:ascii="宋体" w:hAnsi="宋体" w:cs="宋体"/>
          <w:sz w:val="21"/>
          <w:szCs w:val="21"/>
          <w:highlight w:val="none"/>
        </w:rPr>
        <w:t xml:space="preserve">但不指明问题的来源。如果澄清发布的时间距投标截止时间不足</w:t>
      </w:r>
      <w:r>
        <w:rPr>
          <w:rFonts w:ascii="宋体" w:hAnsi="宋体"/>
          <w:sz w:val="21"/>
          <w:szCs w:val="21"/>
          <w:highlight w:val="none"/>
        </w:rPr>
        <w:t xml:space="preserve">15</w:t>
      </w:r>
      <w:r>
        <w:rPr>
          <w:rFonts w:hint="eastAsia" w:ascii="宋体" w:hAnsi="宋体" w:cs="宋体"/>
          <w:sz w:val="21"/>
          <w:szCs w:val="21"/>
          <w:highlight w:val="none"/>
        </w:rPr>
        <w:t xml:space="preserve">天，并且澄清内容影响投标文件编制的，将相应延长投标截止时间。</w:t>
      </w:r>
      <w:r/>
    </w:p>
    <w:p>
      <w:pPr>
        <w:spacing w:line="490" w:lineRule="exact"/>
        <w:rPr>
          <w:rFonts w:ascii="楷体" w:hAnsi="楷体" w:eastAsia="楷体"/>
          <w:b/>
          <w:sz w:val="21"/>
          <w:szCs w:val="21"/>
          <w:highlight w:val="none"/>
        </w:rPr>
      </w:pPr>
      <w:r/>
      <w:bookmarkStart w:id="149" w:name="_Toc426469885"/>
      <w:r/>
      <w:bookmarkStart w:id="150" w:name="_Toc343525520"/>
      <w:r/>
      <w:bookmarkStart w:id="151" w:name="_Toc246996190"/>
      <w:r/>
      <w:bookmarkStart w:id="152" w:name="_Toc179632563"/>
      <w:r/>
      <w:bookmarkStart w:id="153" w:name="_Toc144974513"/>
      <w:r/>
      <w:bookmarkStart w:id="154" w:name="_Toc383438607"/>
      <w:r/>
      <w:bookmarkStart w:id="155" w:name="_Toc152045545"/>
      <w:r/>
      <w:bookmarkStart w:id="156" w:name="_Toc247085704"/>
      <w:r/>
      <w:bookmarkStart w:id="157" w:name="_Toc246996933"/>
      <w:r/>
      <w:bookmarkStart w:id="158" w:name="_Toc152042321"/>
      <w:r>
        <w:rPr>
          <w:rFonts w:ascii="楷体" w:hAnsi="楷体" w:eastAsia="楷体"/>
          <w:b/>
          <w:sz w:val="21"/>
          <w:szCs w:val="21"/>
          <w:highlight w:val="none"/>
        </w:rPr>
        <w:t xml:space="preserve">2.3 </w:t>
      </w:r>
      <w:r>
        <w:rPr>
          <w:rFonts w:hint="eastAsia" w:ascii="楷体" w:hAnsi="楷体" w:eastAsia="楷体" w:cs="宋体"/>
          <w:b/>
          <w:sz w:val="21"/>
          <w:szCs w:val="21"/>
          <w:highlight w:val="none"/>
        </w:rPr>
        <w:t xml:space="preserve">招标文件的修改</w:t>
      </w:r>
      <w:bookmarkEnd w:id="149"/>
      <w:r/>
      <w:bookmarkEnd w:id="150"/>
      <w:r/>
      <w:bookmarkEnd w:id="151"/>
      <w:r/>
      <w:bookmarkEnd w:id="152"/>
      <w:r/>
      <w:bookmarkEnd w:id="153"/>
      <w:r/>
      <w:bookmarkEnd w:id="154"/>
      <w:r/>
      <w:bookmarkEnd w:id="155"/>
      <w:r/>
      <w:bookmarkEnd w:id="156"/>
      <w:r/>
      <w:bookmarkEnd w:id="157"/>
      <w:r/>
      <w:bookmarkEnd w:id="158"/>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1"/>
          <w:szCs w:val="21"/>
          <w:highlight w:val="none"/>
        </w:rPr>
        <w:t xml:space="preserve">15</w:t>
      </w:r>
      <w:r>
        <w:rPr>
          <w:rFonts w:hint="eastAsia" w:ascii="宋体" w:hAnsi="宋体" w:cs="宋体"/>
          <w:sz w:val="21"/>
          <w:szCs w:val="21"/>
          <w:highlight w:val="none"/>
        </w:rPr>
        <w:t xml:space="preserve">天，并且修改内容影响投标文件编制的，将相应延长投标截止时间。</w:t>
      </w:r>
      <w:r/>
    </w:p>
    <w:p>
      <w:pPr>
        <w:spacing w:line="490" w:lineRule="exact"/>
        <w:rPr>
          <w:rFonts w:ascii="楷体" w:hAnsi="楷体" w:eastAsia="楷体" w:cs="宋体"/>
          <w:b/>
          <w:sz w:val="21"/>
          <w:szCs w:val="21"/>
          <w:highlight w:val="none"/>
        </w:rPr>
      </w:pPr>
      <w:r>
        <w:rPr>
          <w:rFonts w:hint="eastAsia" w:ascii="楷体" w:hAnsi="楷体" w:eastAsia="楷体" w:cs="宋体"/>
          <w:b/>
          <w:sz w:val="21"/>
          <w:szCs w:val="21"/>
          <w:highlight w:val="none"/>
        </w:rPr>
        <w:t xml:space="preserve">2.4招标文件的重新发布</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招标文件的澄清或修改涉及到申请人的资格条件、评标办法、采购需求等实质性内容时，将重新发布招标公告。</w:t>
      </w:r>
      <w:r/>
    </w:p>
    <w:p>
      <w:pPr>
        <w:spacing w:line="490" w:lineRule="exact"/>
        <w:rPr>
          <w:rFonts w:ascii="黑体" w:hAnsi="黑体" w:eastAsia="黑体"/>
          <w:b/>
          <w:sz w:val="21"/>
          <w:szCs w:val="21"/>
          <w:highlight w:val="none"/>
        </w:rPr>
      </w:pPr>
      <w:r/>
      <w:bookmarkStart w:id="159" w:name="_Toc343525522"/>
      <w:r/>
      <w:bookmarkStart w:id="160" w:name="_Toc152045546"/>
      <w:r/>
      <w:bookmarkStart w:id="161" w:name="_Toc179632564"/>
      <w:r/>
      <w:bookmarkStart w:id="162" w:name="_Toc247085705"/>
      <w:r/>
      <w:bookmarkStart w:id="163" w:name="_Toc246996191"/>
      <w:r/>
      <w:bookmarkStart w:id="164" w:name="_Toc383438609"/>
      <w:r/>
      <w:bookmarkStart w:id="165" w:name="_Toc144974514"/>
      <w:r/>
      <w:bookmarkStart w:id="166" w:name="_Toc152042322"/>
      <w:r/>
      <w:bookmarkStart w:id="167" w:name="_Toc246996934"/>
      <w:r/>
      <w:bookmarkStart w:id="168" w:name="_Toc426469887"/>
      <w:r>
        <w:rPr>
          <w:rFonts w:ascii="黑体" w:hAnsi="黑体" w:eastAsia="黑体"/>
          <w:b/>
          <w:sz w:val="21"/>
          <w:szCs w:val="21"/>
          <w:highlight w:val="none"/>
        </w:rPr>
        <w:t xml:space="preserve">3. </w:t>
      </w:r>
      <w:r>
        <w:rPr>
          <w:rFonts w:hint="eastAsia" w:ascii="黑体" w:hAnsi="黑体" w:eastAsia="黑体" w:cs="宋体"/>
          <w:b/>
          <w:sz w:val="21"/>
          <w:szCs w:val="21"/>
          <w:highlight w:val="none"/>
        </w:rPr>
        <w:t xml:space="preserve">投标</w:t>
      </w:r>
      <w:bookmarkEnd w:id="159"/>
      <w:r/>
      <w:bookmarkEnd w:id="160"/>
      <w:r/>
      <w:bookmarkEnd w:id="161"/>
      <w:r/>
      <w:bookmarkEnd w:id="162"/>
      <w:r/>
      <w:bookmarkEnd w:id="163"/>
      <w:r/>
      <w:bookmarkEnd w:id="164"/>
      <w:r/>
      <w:bookmarkEnd w:id="165"/>
      <w:r/>
      <w:bookmarkEnd w:id="166"/>
      <w:r/>
      <w:bookmarkEnd w:id="167"/>
      <w:r>
        <w:rPr>
          <w:rFonts w:hint="eastAsia" w:ascii="黑体" w:hAnsi="黑体" w:eastAsia="黑体" w:cs="宋体"/>
          <w:b/>
          <w:sz w:val="21"/>
          <w:szCs w:val="21"/>
          <w:highlight w:val="none"/>
        </w:rPr>
        <w:t xml:space="preserve">文件</w:t>
      </w:r>
      <w:bookmarkEnd w:id="168"/>
      <w:r/>
      <w:r/>
    </w:p>
    <w:p>
      <w:pPr>
        <w:spacing w:line="490" w:lineRule="exact"/>
        <w:rPr>
          <w:rFonts w:ascii="楷体" w:hAnsi="楷体" w:eastAsia="楷体" w:cs="宋体"/>
          <w:b/>
          <w:sz w:val="21"/>
          <w:szCs w:val="21"/>
          <w:highlight w:val="none"/>
        </w:rPr>
      </w:pPr>
      <w:r/>
      <w:bookmarkStart w:id="169" w:name="_Toc152042323"/>
      <w:r/>
      <w:bookmarkStart w:id="170" w:name="_Toc246996192"/>
      <w:r/>
      <w:bookmarkStart w:id="171" w:name="_Toc247085706"/>
      <w:r/>
      <w:bookmarkStart w:id="172" w:name="_Toc383438610"/>
      <w:r/>
      <w:bookmarkStart w:id="173" w:name="_Toc179632565"/>
      <w:r/>
      <w:bookmarkStart w:id="174" w:name="_Toc152045547"/>
      <w:r/>
      <w:bookmarkStart w:id="175" w:name="_Toc343525523"/>
      <w:r/>
      <w:bookmarkStart w:id="176" w:name="_Toc246996935"/>
      <w:r/>
      <w:bookmarkStart w:id="177" w:name="_Toc144974515"/>
      <w:r/>
      <w:bookmarkStart w:id="178" w:name="_Toc426469888"/>
      <w:r>
        <w:rPr>
          <w:rFonts w:ascii="楷体" w:hAnsi="楷体" w:eastAsia="楷体"/>
          <w:b/>
          <w:sz w:val="21"/>
          <w:szCs w:val="21"/>
          <w:highlight w:val="none"/>
        </w:rPr>
        <w:t xml:space="preserve">3</w:t>
      </w:r>
      <w:r>
        <w:rPr>
          <w:rFonts w:ascii="楷体" w:hAnsi="楷体" w:eastAsia="楷体" w:cs="宋体"/>
          <w:b/>
          <w:sz w:val="21"/>
          <w:szCs w:val="21"/>
          <w:highlight w:val="none"/>
        </w:rPr>
        <w:t xml:space="preserve">.1</w:t>
      </w:r>
      <w:bookmarkEnd w:id="169"/>
      <w:r/>
      <w:bookmarkEnd w:id="170"/>
      <w:r/>
      <w:bookmarkEnd w:id="171"/>
      <w:r/>
      <w:bookmarkEnd w:id="172"/>
      <w:r/>
      <w:bookmarkEnd w:id="173"/>
      <w:r/>
      <w:bookmarkEnd w:id="174"/>
      <w:r/>
      <w:bookmarkEnd w:id="175"/>
      <w:r/>
      <w:bookmarkEnd w:id="176"/>
      <w:r/>
      <w:bookmarkEnd w:id="177"/>
      <w:r>
        <w:rPr>
          <w:rFonts w:hint="eastAsia" w:ascii="楷体" w:hAnsi="楷体" w:eastAsia="楷体" w:cs="宋体"/>
          <w:b/>
          <w:sz w:val="21"/>
          <w:szCs w:val="21"/>
          <w:highlight w:val="none"/>
        </w:rPr>
        <w:t xml:space="preserve">投标文件的组成</w:t>
      </w:r>
      <w:bookmarkEnd w:id="178"/>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投标文件的组成：见投标人须知前附表。</w:t>
      </w:r>
      <w:r/>
    </w:p>
    <w:p>
      <w:pPr>
        <w:spacing w:line="490" w:lineRule="exact"/>
        <w:rPr>
          <w:rFonts w:ascii="楷体" w:hAnsi="楷体" w:eastAsia="楷体" w:cs="宋体"/>
          <w:b/>
          <w:sz w:val="21"/>
          <w:szCs w:val="21"/>
          <w:highlight w:val="none"/>
        </w:rPr>
      </w:pPr>
      <w:r/>
      <w:bookmarkStart w:id="179" w:name="_Toc367785004"/>
      <w:r/>
      <w:bookmarkStart w:id="180" w:name="_Toc426469889"/>
      <w:r>
        <w:rPr>
          <w:rFonts w:ascii="楷体" w:hAnsi="楷体" w:eastAsia="楷体" w:cs="宋体"/>
          <w:b/>
          <w:sz w:val="21"/>
          <w:szCs w:val="21"/>
          <w:highlight w:val="none"/>
        </w:rPr>
        <w:t xml:space="preserve">3.2</w:t>
      </w:r>
      <w:bookmarkEnd w:id="179"/>
      <w:r>
        <w:rPr>
          <w:rFonts w:hint="eastAsia" w:ascii="楷体" w:hAnsi="楷体" w:eastAsia="楷体" w:cs="宋体"/>
          <w:b/>
          <w:sz w:val="21"/>
          <w:szCs w:val="21"/>
          <w:highlight w:val="none"/>
        </w:rPr>
        <w:t xml:space="preserve">投标报价</w:t>
      </w:r>
      <w:bookmarkEnd w:id="180"/>
      <w:r/>
      <w:r/>
    </w:p>
    <w:p>
      <w:pPr>
        <w:ind w:firstLine="420"/>
        <w:spacing w:line="490" w:lineRule="exact"/>
        <w:rPr>
          <w:rFonts w:ascii="宋体" w:hAnsi="宋体" w:cs="宋体"/>
          <w:sz w:val="21"/>
          <w:szCs w:val="21"/>
          <w:highlight w:val="none"/>
        </w:rPr>
      </w:pPr>
      <w:r/>
      <w:bookmarkStart w:id="181" w:name="_Toc383438612"/>
      <w:r/>
      <w:bookmarkStart w:id="182" w:name="_Toc144974517"/>
      <w:r/>
      <w:bookmarkStart w:id="183" w:name="_Toc246996194"/>
      <w:r/>
      <w:bookmarkStart w:id="184" w:name="_Toc343525525"/>
      <w:r/>
      <w:bookmarkStart w:id="185" w:name="_Toc179632567"/>
      <w:r/>
      <w:bookmarkStart w:id="186" w:name="_Toc426469890"/>
      <w:r/>
      <w:bookmarkStart w:id="187" w:name="_Toc152042325"/>
      <w:r/>
      <w:bookmarkStart w:id="188" w:name="_Toc247085708"/>
      <w:r/>
      <w:bookmarkStart w:id="189" w:name="_Toc152045549"/>
      <w:r/>
      <w:bookmarkStart w:id="190" w:name="_Toc246996937"/>
      <w:r>
        <w:rPr>
          <w:rFonts w:hint="eastAsia" w:ascii="宋体" w:hAnsi="宋体" w:cs="宋体"/>
          <w:sz w:val="21"/>
          <w:szCs w:val="21"/>
          <w:highlight w:val="none"/>
        </w:rPr>
        <w:t xml:space="preserve">3.2.1 投标人应按招标文件规定的采购需求、责任范围和合同条件，以人民币进行报价。报价包括完成项目的所有费用，招标人不再支付报价以外的任何费用。</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3.2.2 投标人应按开标一览表的内容和格式要求填写价格。投标总价中不得缺漏招标文件所要求的内容，也不得包含招标文件要求以外的内容，否则，在评标时不予核减。</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3.2.3投标人只允许有一个报价，不接受选择性报价，否则，在评标时将其视为无效投标。</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3.2.4投标报价不得超过采购最高限价。</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3.2.5投标文件中标明的价格在合同执行过程中是固定不变的，不得以任何理由予以变更。任何包含价格调整要求和条件的投标，在评标时将被视为无效投标。</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3.3</w:t>
      </w:r>
      <w:r>
        <w:rPr>
          <w:rFonts w:hint="eastAsia" w:ascii="楷体" w:hAnsi="楷体" w:eastAsia="楷体" w:cs="宋体"/>
          <w:b/>
          <w:sz w:val="21"/>
          <w:szCs w:val="21"/>
          <w:highlight w:val="none"/>
        </w:rPr>
        <w:t xml:space="preserve">投标有效期</w:t>
      </w:r>
      <w:bookmarkEnd w:id="181"/>
      <w:r/>
      <w:bookmarkEnd w:id="182"/>
      <w:r/>
      <w:bookmarkEnd w:id="183"/>
      <w:r/>
      <w:bookmarkEnd w:id="184"/>
      <w:r/>
      <w:bookmarkEnd w:id="185"/>
      <w:r/>
      <w:bookmarkEnd w:id="186"/>
      <w:r/>
      <w:bookmarkEnd w:id="187"/>
      <w:r/>
      <w:bookmarkEnd w:id="188"/>
      <w:r/>
      <w:bookmarkEnd w:id="189"/>
      <w:r/>
      <w:bookmarkEnd w:id="190"/>
      <w:r/>
      <w:r/>
    </w:p>
    <w:p>
      <w:pPr>
        <w:ind w:firstLine="420"/>
        <w:spacing w:line="490" w:lineRule="exact"/>
        <w:rPr>
          <w:rFonts w:ascii="宋体"/>
          <w:sz w:val="21"/>
          <w:szCs w:val="21"/>
          <w:highlight w:val="none"/>
        </w:rPr>
      </w:pPr>
      <w:r>
        <w:rPr>
          <w:rFonts w:ascii="宋体" w:hAnsi="宋体"/>
          <w:sz w:val="21"/>
          <w:szCs w:val="21"/>
          <w:highlight w:val="none"/>
        </w:rPr>
        <w:t xml:space="preserve">3.3.1在</w:t>
      </w:r>
      <w:r>
        <w:rPr>
          <w:rFonts w:hint="eastAsia" w:ascii="宋体" w:hAnsi="宋体" w:cs="宋体"/>
          <w:sz w:val="21"/>
          <w:szCs w:val="21"/>
          <w:highlight w:val="none"/>
        </w:rPr>
        <w:t xml:space="preserve">投标人须知前附表规定的投标有效期内，投标人不得要求撤销或修改其投标文件。</w:t>
      </w:r>
      <w:r/>
    </w:p>
    <w:p>
      <w:pPr>
        <w:ind w:firstLine="420"/>
        <w:spacing w:line="490" w:lineRule="exact"/>
        <w:rPr>
          <w:rFonts w:ascii="宋体"/>
          <w:sz w:val="21"/>
          <w:szCs w:val="21"/>
          <w:highlight w:val="none"/>
        </w:rPr>
      </w:pPr>
      <w:r>
        <w:rPr>
          <w:rFonts w:ascii="宋体" w:hAnsi="宋体"/>
          <w:sz w:val="21"/>
          <w:szCs w:val="21"/>
          <w:highlight w:val="none"/>
        </w:rPr>
        <w:t xml:space="preserve">3.3.2</w:t>
      </w:r>
      <w:r>
        <w:rPr>
          <w:rFonts w:hint="eastAsia" w:ascii="宋体" w:hAnsi="宋体" w:cs="宋体"/>
          <w:sz w:val="21"/>
          <w:szCs w:val="21"/>
          <w:highlight w:val="none"/>
        </w:rPr>
        <w:t xml:space="preserve">出现特殊情况需要延长投标有效期的，招标人将以书面形式通知投标人。投标人拒绝延长投标有效期的，其投标失效。</w:t>
      </w:r>
      <w:r/>
    </w:p>
    <w:p>
      <w:pPr>
        <w:spacing w:line="490" w:lineRule="exact"/>
        <w:rPr>
          <w:rFonts w:ascii="楷体" w:hAnsi="楷体" w:eastAsia="楷体"/>
          <w:b/>
          <w:sz w:val="21"/>
          <w:szCs w:val="21"/>
          <w:highlight w:val="none"/>
        </w:rPr>
      </w:pPr>
      <w:r/>
      <w:bookmarkStart w:id="191" w:name="_Toc426469892"/>
      <w:r>
        <w:rPr>
          <w:rFonts w:ascii="楷体" w:hAnsi="楷体" w:eastAsia="楷体"/>
          <w:b/>
          <w:sz w:val="21"/>
          <w:szCs w:val="21"/>
          <w:highlight w:val="none"/>
        </w:rPr>
        <w:t xml:space="preserve">3.4</w:t>
      </w:r>
      <w:r>
        <w:rPr>
          <w:rFonts w:hint="eastAsia" w:ascii="楷体" w:hAnsi="楷体" w:eastAsia="楷体" w:cs="宋体"/>
          <w:b/>
          <w:sz w:val="21"/>
          <w:szCs w:val="21"/>
          <w:highlight w:val="none"/>
        </w:rPr>
        <w:t xml:space="preserve">投标文件的编制</w:t>
      </w:r>
      <w:bookmarkEnd w:id="191"/>
      <w:r/>
      <w:r/>
    </w:p>
    <w:p>
      <w:pPr>
        <w:ind w:firstLine="420"/>
        <w:spacing w:line="490" w:lineRule="exact"/>
        <w:rPr>
          <w:rFonts w:ascii="宋体"/>
          <w:sz w:val="21"/>
          <w:szCs w:val="21"/>
          <w:highlight w:val="none"/>
        </w:rPr>
      </w:pPr>
      <w:r>
        <w:rPr>
          <w:rFonts w:ascii="宋体" w:hAnsi="宋体"/>
          <w:sz w:val="21"/>
          <w:szCs w:val="21"/>
          <w:highlight w:val="none"/>
        </w:rPr>
        <w:t xml:space="preserve">3.4.1</w:t>
      </w:r>
      <w:r>
        <w:rPr>
          <w:rFonts w:hint="eastAsia" w:ascii="宋体" w:hAnsi="宋体" w:cs="宋体"/>
          <w:sz w:val="21"/>
          <w:szCs w:val="21"/>
          <w:highlight w:val="none"/>
        </w:rPr>
        <w:t xml:space="preserve">投标人可以按照第六章</w:t>
      </w:r>
      <w:r>
        <w:rPr>
          <w:rFonts w:hint="eastAsia" w:ascii="宋体" w:hAnsi="宋体"/>
          <w:sz w:val="21"/>
          <w:szCs w:val="21"/>
          <w:highlight w:val="none"/>
        </w:rPr>
        <w:t xml:space="preserve">“</w:t>
      </w:r>
      <w:r>
        <w:rPr>
          <w:rFonts w:hint="eastAsia" w:ascii="宋体" w:hAnsi="宋体" w:cs="宋体"/>
          <w:sz w:val="21"/>
          <w:szCs w:val="21"/>
          <w:highlight w:val="none"/>
        </w:rPr>
        <w:t xml:space="preserve">投标文件的编制要求及参考格式</w:t>
      </w:r>
      <w:r>
        <w:rPr>
          <w:rFonts w:hint="eastAsia" w:ascii="宋体" w:hAnsi="宋体"/>
          <w:sz w:val="21"/>
          <w:szCs w:val="21"/>
          <w:highlight w:val="none"/>
        </w:rPr>
        <w:t xml:space="preserve">”</w:t>
      </w:r>
      <w:r>
        <w:rPr>
          <w:rFonts w:hint="eastAsia" w:ascii="宋体" w:hAnsi="宋体" w:cs="宋体"/>
          <w:sz w:val="21"/>
          <w:szCs w:val="21"/>
          <w:highlight w:val="none"/>
        </w:rPr>
        <w:t xml:space="preserve">要求编制投标文件。需另行增加的相关内容和材料应编入投标文件相应章节，作为投标文件的组成部分。</w:t>
      </w:r>
      <w:r/>
    </w:p>
    <w:p>
      <w:pPr>
        <w:ind w:firstLine="420"/>
        <w:spacing w:line="490" w:lineRule="exact"/>
        <w:rPr>
          <w:rFonts w:ascii="宋体" w:hAnsi="宋体"/>
          <w:sz w:val="21"/>
          <w:szCs w:val="21"/>
          <w:highlight w:val="none"/>
        </w:rPr>
      </w:pPr>
      <w:r>
        <w:rPr>
          <w:rFonts w:ascii="宋体" w:hAnsi="宋体"/>
          <w:sz w:val="21"/>
          <w:szCs w:val="21"/>
          <w:highlight w:val="none"/>
        </w:rPr>
        <w:t xml:space="preserve">3.4.2</w:t>
      </w:r>
      <w:r>
        <w:rPr>
          <w:rFonts w:hint="eastAsia" w:ascii="宋体" w:hAnsi="宋体"/>
          <w:sz w:val="21"/>
          <w:szCs w:val="21"/>
          <w:highlight w:val="none"/>
        </w:rPr>
        <w:t xml:space="preserve">投标人</w:t>
      </w:r>
      <w:r>
        <w:rPr>
          <w:rFonts w:ascii="宋体" w:hAnsi="宋体"/>
          <w:sz w:val="21"/>
          <w:szCs w:val="21"/>
          <w:highlight w:val="none"/>
        </w:rPr>
        <w:t xml:space="preserve">应对招标文件中的资格要求、</w:t>
      </w:r>
      <w:r>
        <w:rPr>
          <w:rFonts w:hint="eastAsia" w:ascii="宋体" w:hAnsi="宋体" w:cs="宋体"/>
          <w:sz w:val="21"/>
          <w:szCs w:val="21"/>
          <w:highlight w:val="none"/>
        </w:rPr>
        <w:t xml:space="preserve">合同履行期限、投标有效期、技术、服务标准和要求等实质性内容作出响应，并根据评审因素提供相应的证明材料。</w:t>
      </w:r>
      <w:r/>
    </w:p>
    <w:p>
      <w:pPr>
        <w:ind w:firstLine="420"/>
        <w:spacing w:line="490" w:lineRule="exact"/>
        <w:rPr>
          <w:rFonts w:ascii="宋体" w:hAnsi="宋体"/>
          <w:sz w:val="21"/>
          <w:szCs w:val="21"/>
          <w:highlight w:val="none"/>
        </w:rPr>
      </w:pPr>
      <w:r>
        <w:rPr>
          <w:rFonts w:hint="eastAsia" w:ascii="宋体" w:hAnsi="宋体"/>
          <w:sz w:val="21"/>
          <w:szCs w:val="21"/>
          <w:highlight w:val="none"/>
        </w:rPr>
        <w:t xml:space="preserve">3.4.3 投标文件的数量：见投标人须知前附表</w:t>
      </w:r>
      <w:r/>
    </w:p>
    <w:p>
      <w:pPr>
        <w:ind w:firstLine="420"/>
        <w:spacing w:line="490" w:lineRule="exact"/>
        <w:rPr>
          <w:rFonts w:ascii="宋体" w:hAnsi="宋体"/>
          <w:sz w:val="21"/>
          <w:szCs w:val="21"/>
          <w:highlight w:val="none"/>
        </w:rPr>
      </w:pPr>
      <w:r/>
      <w:bookmarkStart w:id="192" w:name="_Toc367785016"/>
      <w:r/>
      <w:bookmarkStart w:id="193" w:name="_Toc426469894"/>
      <w:r>
        <w:rPr>
          <w:rFonts w:hint="eastAsia" w:ascii="宋体" w:hAnsi="宋体"/>
          <w:sz w:val="21"/>
          <w:szCs w:val="21"/>
          <w:highlight w:val="none"/>
        </w:rPr>
        <w:t xml:space="preserve">3.4.4投标文件的签署：见投标人须知前附表</w:t>
      </w:r>
      <w:bookmarkEnd w:id="64"/>
      <w:r/>
      <w:bookmarkEnd w:id="192"/>
      <w:r/>
      <w:bookmarkEnd w:id="193"/>
      <w:r/>
      <w:r/>
    </w:p>
    <w:p>
      <w:pPr>
        <w:spacing w:line="490" w:lineRule="exact"/>
        <w:rPr>
          <w:rFonts w:ascii="黑体" w:hAnsi="黑体" w:eastAsia="黑体"/>
          <w:sz w:val="21"/>
          <w:szCs w:val="21"/>
          <w:highlight w:val="none"/>
        </w:rPr>
      </w:pPr>
      <w:r/>
      <w:bookmarkStart w:id="194" w:name="_Toc343525562"/>
      <w:r/>
      <w:bookmarkStart w:id="195" w:name="_Toc383587457"/>
      <w:r/>
      <w:bookmarkStart w:id="196" w:name="_Toc383625994"/>
      <w:r/>
      <w:bookmarkStart w:id="197" w:name="_Toc383698648"/>
      <w:r/>
      <w:bookmarkStart w:id="198" w:name="_Toc152045587"/>
      <w:r/>
      <w:bookmarkStart w:id="199" w:name="_Toc383623945"/>
      <w:r/>
      <w:bookmarkStart w:id="200" w:name="_Toc390099019"/>
      <w:r/>
      <w:bookmarkStart w:id="201" w:name="_Toc144974554"/>
      <w:r/>
      <w:bookmarkStart w:id="202" w:name="_Toc390098841"/>
      <w:r/>
      <w:bookmarkStart w:id="203" w:name="_Toc246996230"/>
      <w:r/>
      <w:bookmarkStart w:id="204" w:name="_Toc152042364"/>
      <w:r/>
      <w:bookmarkStart w:id="205" w:name="_Toc383679747"/>
      <w:r/>
      <w:bookmarkStart w:id="206" w:name="_Toc383623673"/>
      <w:r/>
      <w:bookmarkStart w:id="207" w:name="_Toc383438646"/>
      <w:r/>
      <w:bookmarkStart w:id="208" w:name="_Toc246996973"/>
      <w:r/>
      <w:bookmarkStart w:id="209" w:name="_Toc179632605"/>
      <w:r/>
      <w:bookmarkStart w:id="210" w:name="_Toc390246906"/>
      <w:r/>
      <w:bookmarkStart w:id="211" w:name="_Toc247085745"/>
      <w:r>
        <w:rPr>
          <w:rFonts w:ascii="黑体" w:hAnsi="黑体" w:eastAsia="黑体"/>
          <w:sz w:val="21"/>
          <w:szCs w:val="21"/>
          <w:highlight w:val="none"/>
        </w:rPr>
        <w:t xml:space="preserve">4.</w:t>
      </w:r>
      <w:r>
        <w:rPr>
          <w:rFonts w:hint="eastAsia" w:ascii="黑体" w:hAnsi="黑体" w:eastAsia="黑体" w:cs="宋体"/>
          <w:sz w:val="21"/>
          <w:szCs w:val="21"/>
          <w:highlight w:val="none"/>
        </w:rPr>
        <w:t xml:space="preserve">投标</w:t>
      </w:r>
      <w:r/>
    </w:p>
    <w:p>
      <w:pPr>
        <w:spacing w:line="490" w:lineRule="exact"/>
        <w:rPr>
          <w:rFonts w:ascii="楷体" w:hAnsi="楷体" w:eastAsia="楷体" w:cs="宋体"/>
          <w:b/>
          <w:bCs/>
          <w:sz w:val="21"/>
          <w:szCs w:val="21"/>
          <w:highlight w:val="none"/>
        </w:rPr>
      </w:pPr>
      <w:r>
        <w:rPr>
          <w:rFonts w:ascii="楷体" w:hAnsi="楷体" w:eastAsia="楷体"/>
          <w:b/>
          <w:sz w:val="21"/>
          <w:szCs w:val="21"/>
          <w:highlight w:val="none"/>
        </w:rPr>
        <w:t xml:space="preserve">4.1</w:t>
      </w:r>
      <w:r>
        <w:rPr>
          <w:rFonts w:hint="eastAsia" w:ascii="楷体" w:hAnsi="楷体" w:eastAsia="楷体" w:cs="宋体"/>
          <w:b/>
          <w:bCs/>
          <w:sz w:val="21"/>
          <w:szCs w:val="21"/>
          <w:highlight w:val="none"/>
        </w:rPr>
        <w:t xml:space="preserve">投标文件的上传</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投标人应充分考虑</w:t>
      </w:r>
      <w:r>
        <w:rPr>
          <w:rFonts w:ascii="宋体" w:hAnsi="宋体" w:cs="宋体"/>
          <w:sz w:val="21"/>
          <w:szCs w:val="21"/>
          <w:highlight w:val="none"/>
        </w:rPr>
        <w:t xml:space="preserve">网络及系统平台可能存在的非正常情况等</w:t>
      </w:r>
      <w:r>
        <w:rPr>
          <w:rFonts w:hint="eastAsia" w:ascii="宋体" w:hAnsi="宋体" w:cs="宋体"/>
          <w:sz w:val="21"/>
          <w:szCs w:val="21"/>
          <w:highlight w:val="none"/>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1"/>
          <w:szCs w:val="21"/>
          <w:highlight w:val="none"/>
        </w:rPr>
      </w:pPr>
      <w:r>
        <w:rPr>
          <w:rFonts w:ascii="楷体" w:hAnsi="楷体" w:eastAsia="楷体" w:cs="宋体"/>
          <w:b/>
          <w:sz w:val="21"/>
          <w:szCs w:val="21"/>
          <w:highlight w:val="none"/>
        </w:rPr>
        <w:t xml:space="preserve">4.2</w:t>
      </w:r>
      <w:r>
        <w:rPr>
          <w:rFonts w:hint="eastAsia" w:ascii="楷体" w:hAnsi="楷体" w:eastAsia="楷体" w:cs="宋体"/>
          <w:b/>
          <w:sz w:val="21"/>
          <w:szCs w:val="21"/>
          <w:highlight w:val="none"/>
        </w:rPr>
        <w:t xml:space="preserve">投标文件的修改与撤回</w:t>
      </w:r>
      <w:r/>
    </w:p>
    <w:p>
      <w:pPr>
        <w:ind w:firstLine="420"/>
        <w:spacing w:line="490" w:lineRule="exact"/>
        <w:rPr>
          <w:rFonts w:ascii="宋体" w:hAnsi="宋体" w:cs="宋体"/>
          <w:sz w:val="21"/>
          <w:szCs w:val="21"/>
          <w:highlight w:val="none"/>
        </w:rPr>
      </w:pPr>
      <w:r>
        <w:rPr>
          <w:rFonts w:ascii="宋体" w:hAnsi="宋体" w:cs="宋体"/>
          <w:sz w:val="21"/>
          <w:szCs w:val="21"/>
          <w:highlight w:val="none"/>
        </w:rPr>
        <w:t xml:space="preserve">4.2.1</w:t>
      </w:r>
      <w:r>
        <w:rPr>
          <w:rFonts w:hint="eastAsia" w:ascii="宋体" w:hAnsi="宋体" w:cs="宋体"/>
          <w:sz w:val="21"/>
          <w:szCs w:val="21"/>
          <w:highlight w:val="none"/>
        </w:rPr>
        <w:t xml:space="preserve">在投标截止时间前，投标人可以修改或撤回已递交的投标文件。具体操作方法见《江苏省政府采购管理交易系统（苏采云）投标人操作手册》。</w:t>
      </w:r>
      <w:r/>
    </w:p>
    <w:p>
      <w:pPr>
        <w:ind w:firstLine="420"/>
        <w:spacing w:line="490" w:lineRule="exact"/>
        <w:rPr>
          <w:rFonts w:ascii="宋体" w:hAnsi="宋体" w:cs="宋体"/>
          <w:sz w:val="21"/>
          <w:szCs w:val="21"/>
          <w:highlight w:val="none"/>
        </w:rPr>
      </w:pPr>
      <w:r>
        <w:rPr>
          <w:rFonts w:ascii="宋体" w:hAnsi="宋体" w:cs="宋体"/>
          <w:sz w:val="21"/>
          <w:szCs w:val="21"/>
          <w:highlight w:val="none"/>
        </w:rPr>
        <w:t xml:space="preserve">4.2.2</w:t>
      </w:r>
      <w:r>
        <w:rPr>
          <w:rFonts w:hint="eastAsia" w:ascii="宋体" w:hAnsi="宋体" w:cs="宋体"/>
          <w:sz w:val="21"/>
          <w:szCs w:val="21"/>
          <w:highlight w:val="none"/>
        </w:rPr>
        <w:t xml:space="preserve">修改的投标文件应按照本招标文件规定进行编制和重新上传。</w:t>
      </w:r>
      <w:r/>
    </w:p>
    <w:p>
      <w:pPr>
        <w:spacing w:line="490" w:lineRule="exact"/>
        <w:rPr>
          <w:rFonts w:ascii="楷体" w:hAnsi="楷体" w:eastAsia="楷体" w:cs="宋体"/>
          <w:b/>
          <w:sz w:val="21"/>
          <w:szCs w:val="21"/>
          <w:highlight w:val="none"/>
        </w:rPr>
      </w:pPr>
      <w:r>
        <w:rPr>
          <w:rFonts w:hint="eastAsia" w:ascii="楷体" w:hAnsi="楷体" w:eastAsia="楷体" w:cs="宋体"/>
          <w:b/>
          <w:sz w:val="21"/>
          <w:szCs w:val="21"/>
          <w:highlight w:val="none"/>
        </w:rPr>
        <w:t xml:space="preserve">4.3投标文件的确认</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投标人可以通过江苏省政府采购管理交易系统（苏采云）多次上传投标文件，以招标文件规定的投标截止时间前，江苏省政府采购管理交易系统（苏采云）接受到的最后一份投标文件为准。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21"/>
          <w:szCs w:val="21"/>
          <w:highlight w:val="none"/>
        </w:rPr>
      </w:pPr>
      <w:r>
        <w:rPr>
          <w:rFonts w:ascii="黑体" w:hAnsi="黑体" w:eastAsia="黑体"/>
          <w:sz w:val="21"/>
          <w:szCs w:val="21"/>
          <w:highlight w:val="none"/>
        </w:rPr>
        <w:t xml:space="preserve">5. </w:t>
      </w:r>
      <w:r>
        <w:rPr>
          <w:rFonts w:hint="eastAsia" w:ascii="黑体" w:hAnsi="黑体" w:eastAsia="黑体"/>
          <w:sz w:val="21"/>
          <w:szCs w:val="21"/>
          <w:highlight w:val="none"/>
        </w:rPr>
        <w:t xml:space="preserve">开标</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5.1 </w:t>
      </w:r>
      <w:r>
        <w:rPr>
          <w:rFonts w:hint="eastAsia" w:ascii="楷体" w:hAnsi="楷体" w:eastAsia="楷体" w:cs="宋体"/>
          <w:b/>
          <w:sz w:val="21"/>
          <w:szCs w:val="21"/>
          <w:highlight w:val="none"/>
        </w:rPr>
        <w:t xml:space="preserve">开标时间和地点</w:t>
      </w:r>
      <w:r/>
    </w:p>
    <w:p>
      <w:pPr>
        <w:ind w:firstLine="420"/>
        <w:spacing w:line="490" w:lineRule="exact"/>
        <w:rPr>
          <w:rFonts w:ascii="宋体"/>
          <w:sz w:val="21"/>
          <w:szCs w:val="21"/>
          <w:highlight w:val="none"/>
        </w:rPr>
      </w:pPr>
      <w:r>
        <w:rPr>
          <w:rFonts w:ascii="宋体" w:hAnsi="宋体"/>
          <w:sz w:val="21"/>
          <w:szCs w:val="21"/>
          <w:highlight w:val="none"/>
        </w:rPr>
        <w:t xml:space="preserve">5.1.1</w:t>
      </w:r>
      <w:r>
        <w:rPr>
          <w:rFonts w:hint="eastAsia" w:ascii="宋体" w:hAnsi="宋体" w:cs="宋体"/>
          <w:sz w:val="21"/>
          <w:szCs w:val="21"/>
          <w:highlight w:val="none"/>
        </w:rPr>
        <w:t xml:space="preserve">开标时间和地点：见投标人须知前附表。</w:t>
      </w:r>
      <w:r/>
    </w:p>
    <w:p>
      <w:pPr>
        <w:ind w:firstLine="420"/>
        <w:spacing w:line="490" w:lineRule="exact"/>
        <w:rPr>
          <w:rFonts w:ascii="宋体" w:hAnsi="宋体" w:cs="宋体"/>
          <w:sz w:val="21"/>
          <w:szCs w:val="21"/>
          <w:highlight w:val="none"/>
        </w:rPr>
      </w:pPr>
      <w:r>
        <w:rPr>
          <w:rFonts w:ascii="宋体" w:hAnsi="宋体" w:cs="宋体"/>
          <w:sz w:val="21"/>
          <w:szCs w:val="21"/>
          <w:highlight w:val="none"/>
        </w:rPr>
        <w:t xml:space="preserve">5.1.2</w:t>
      </w:r>
      <w:r>
        <w:rPr>
          <w:rFonts w:hint="eastAsia" w:ascii="宋体" w:hAnsi="宋体" w:cs="宋体"/>
          <w:sz w:val="21"/>
          <w:szCs w:val="21"/>
          <w:highlight w:val="none"/>
        </w:rPr>
        <w:t xml:space="preserve">开标活动在江苏政府采购“苏采云”系统“开标大厅”内公开进行，投标人应当按照《江苏省政府采购管理交易系统（苏采云）投标人操作手册》规定，参加开标活动。</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5.2 不见面</w:t>
      </w:r>
      <w:r>
        <w:rPr>
          <w:rFonts w:hint="eastAsia" w:ascii="楷体" w:hAnsi="楷体" w:eastAsia="楷体" w:cs="宋体"/>
          <w:b/>
          <w:sz w:val="21"/>
          <w:szCs w:val="21"/>
          <w:highlight w:val="none"/>
        </w:rPr>
        <w:t xml:space="preserve">开标程序</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（1）系统登录。投标人应在投标截止时间前登录开标大厅。</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（2）投标人解密投标文件。按照系统内提示，在规定的时间内完成投标文件的解密。</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（3）唱标。</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（4）开标记录确认。</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（5）开标结束。</w:t>
      </w:r>
      <w:r/>
    </w:p>
    <w:p>
      <w:pPr>
        <w:spacing w:line="490" w:lineRule="exact"/>
        <w:rPr>
          <w:rFonts w:ascii="楷体" w:hAnsi="楷体" w:eastAsia="楷体"/>
          <w:b/>
          <w:sz w:val="21"/>
          <w:szCs w:val="21"/>
          <w:highlight w:val="none"/>
        </w:rPr>
      </w:pPr>
      <w:r>
        <w:rPr>
          <w:rFonts w:hint="eastAsia" w:ascii="楷体" w:hAnsi="楷体" w:eastAsia="楷体"/>
          <w:b/>
          <w:sz w:val="21"/>
          <w:szCs w:val="21"/>
          <w:highlight w:val="none"/>
        </w:rPr>
        <w:t xml:space="preserve">5.3特殊情况的处置</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5.3.1在投标截止时间后，开标系统出现下列情况之一时，项目未开标的，暂停开标活动；正在开标的，立即暂停开标，待系统恢复正常后再组织开标。</w:t>
      </w:r>
      <w:r/>
    </w:p>
    <w:p>
      <w:pPr>
        <w:ind w:firstLine="420"/>
        <w:spacing w:line="490" w:lineRule="exact"/>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 xml:space="preserve">（1）系统服务器发生故障，无法访问或无法使用系统； </w:t>
      </w:r>
      <w:r/>
    </w:p>
    <w:p>
      <w:pPr>
        <w:ind w:firstLine="420"/>
        <w:spacing w:line="490" w:lineRule="exact"/>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 xml:space="preserve">（2）系统的软件或数据库出现错误，不能进行正常操作； </w:t>
      </w:r>
      <w:r/>
    </w:p>
    <w:p>
      <w:pPr>
        <w:ind w:firstLine="420"/>
        <w:spacing w:line="490" w:lineRule="exact"/>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 xml:space="preserve">（3）系统发现有安全漏洞，有潜在的泄密危险； </w:t>
      </w:r>
      <w:r/>
    </w:p>
    <w:p>
      <w:pPr>
        <w:ind w:firstLine="420"/>
        <w:spacing w:line="490" w:lineRule="exact"/>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 xml:space="preserve">（4）其他无法保证招投标过程公平和信息安全的情形。</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5.3.2因投标人自身原因造成投标文件无法解密的，视为撤销投标文件。</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5.3.3投标人对开标过程和开标记录有疑义的，可向招标人或者采购代理机构提出。</w:t>
      </w:r>
      <w:r/>
    </w:p>
    <w:p>
      <w:pPr>
        <w:ind w:firstLine="420"/>
        <w:spacing w:line="49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5.3.4投标人未在开标系统中确认开标结果的，视同认可开标结果。</w:t>
      </w:r>
      <w:r/>
    </w:p>
    <w:p>
      <w:pPr>
        <w:spacing w:line="490" w:lineRule="exact"/>
        <w:rPr>
          <w:rFonts w:ascii="黑体" w:hAnsi="黑体" w:eastAsia="黑体"/>
          <w:sz w:val="21"/>
          <w:szCs w:val="21"/>
          <w:highlight w:val="none"/>
        </w:rPr>
      </w:pPr>
      <w:r>
        <w:rPr>
          <w:rFonts w:ascii="黑体" w:hAnsi="黑体" w:eastAsia="黑体"/>
          <w:sz w:val="21"/>
          <w:szCs w:val="21"/>
          <w:highlight w:val="none"/>
        </w:rPr>
        <w:t xml:space="preserve">6. </w:t>
      </w:r>
      <w:r>
        <w:rPr>
          <w:rFonts w:hint="eastAsia" w:ascii="黑体" w:hAnsi="黑体" w:eastAsia="黑体"/>
          <w:sz w:val="21"/>
          <w:szCs w:val="21"/>
          <w:highlight w:val="none"/>
        </w:rPr>
        <w:t xml:space="preserve">评标</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6.1 </w:t>
      </w:r>
      <w:r>
        <w:rPr>
          <w:rFonts w:hint="eastAsia" w:ascii="楷体" w:hAnsi="楷体" w:eastAsia="楷体" w:cs="宋体"/>
          <w:b/>
          <w:sz w:val="21"/>
          <w:szCs w:val="21"/>
          <w:highlight w:val="none"/>
        </w:rPr>
        <w:t xml:space="preserve">评标委员会</w:t>
      </w:r>
      <w:r/>
    </w:p>
    <w:p>
      <w:pPr>
        <w:ind w:firstLine="420"/>
        <w:spacing w:line="490" w:lineRule="exact"/>
        <w:rPr>
          <w:rFonts w:ascii="宋体"/>
          <w:sz w:val="21"/>
          <w:szCs w:val="21"/>
          <w:highlight w:val="none"/>
        </w:rPr>
      </w:pPr>
      <w:r>
        <w:rPr>
          <w:rFonts w:ascii="宋体" w:hAnsi="宋体"/>
          <w:sz w:val="21"/>
          <w:szCs w:val="21"/>
          <w:highlight w:val="none"/>
        </w:rPr>
        <w:t xml:space="preserve">6.1.1</w:t>
      </w:r>
      <w:r>
        <w:rPr>
          <w:rFonts w:hint="eastAsia" w:ascii="宋体" w:hAnsi="宋体" w:cs="宋体"/>
          <w:sz w:val="21"/>
          <w:szCs w:val="21"/>
          <w:highlight w:val="none"/>
        </w:rPr>
        <w:t xml:space="preserve">评标由招标人依法组建的评标委员会负责。评标委员会由招标人代表，以及有关技术、经济等方面的专家组成。具体人数见投标人须知前附表。</w:t>
      </w:r>
      <w:r/>
    </w:p>
    <w:p>
      <w:pPr>
        <w:ind w:firstLine="420"/>
        <w:spacing w:line="490" w:lineRule="exact"/>
        <w:rPr>
          <w:rFonts w:ascii="宋体"/>
          <w:sz w:val="21"/>
          <w:szCs w:val="21"/>
          <w:highlight w:val="none"/>
        </w:rPr>
      </w:pPr>
      <w:r>
        <w:rPr>
          <w:rFonts w:ascii="宋体" w:hAnsi="宋体"/>
          <w:sz w:val="21"/>
          <w:szCs w:val="21"/>
          <w:highlight w:val="none"/>
        </w:rPr>
        <w:t xml:space="preserve">6.1.2</w:t>
      </w:r>
      <w:r>
        <w:rPr>
          <w:rFonts w:hint="eastAsia" w:ascii="宋体" w:hAnsi="宋体" w:cs="宋体"/>
          <w:sz w:val="21"/>
          <w:szCs w:val="21"/>
          <w:highlight w:val="none"/>
        </w:rPr>
        <w:t xml:space="preserve">评标委员会成员有下列情形之一的，应当回避：</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1</w:t>
      </w:r>
      <w:r>
        <w:rPr>
          <w:rFonts w:hint="eastAsia" w:ascii="宋体" w:hAnsi="宋体" w:cs="宋体"/>
          <w:sz w:val="21"/>
          <w:szCs w:val="21"/>
          <w:highlight w:val="none"/>
        </w:rPr>
        <w:t xml:space="preserve">）</w:t>
      </w:r>
      <w:r>
        <w:rPr>
          <w:rFonts w:ascii="宋体" w:hAnsi="宋体" w:cs="宋体"/>
          <w:sz w:val="21"/>
          <w:szCs w:val="21"/>
          <w:highlight w:val="none"/>
        </w:rPr>
        <w:t xml:space="preserve">参加采购活动前三年内,与</w:t>
      </w:r>
      <w:r>
        <w:rPr>
          <w:rFonts w:hint="eastAsia" w:ascii="宋体" w:hAnsi="宋体" w:cs="宋体"/>
          <w:sz w:val="21"/>
          <w:szCs w:val="21"/>
          <w:highlight w:val="none"/>
        </w:rPr>
        <w:t xml:space="preserve">投标人</w:t>
      </w:r>
      <w:r>
        <w:rPr>
          <w:rFonts w:ascii="宋体" w:hAnsi="宋体" w:cs="宋体"/>
          <w:sz w:val="21"/>
          <w:szCs w:val="21"/>
          <w:highlight w:val="none"/>
        </w:rPr>
        <w:t xml:space="preserve">存在劳动关系,或者担任过</w:t>
      </w:r>
      <w:r>
        <w:rPr>
          <w:rFonts w:hint="eastAsia" w:ascii="宋体" w:hAnsi="宋体" w:cs="宋体"/>
          <w:sz w:val="21"/>
          <w:szCs w:val="21"/>
          <w:highlight w:val="none"/>
        </w:rPr>
        <w:t xml:space="preserve">投标人</w:t>
      </w:r>
      <w:r>
        <w:rPr>
          <w:rFonts w:ascii="宋体" w:hAnsi="宋体" w:cs="宋体"/>
          <w:sz w:val="21"/>
          <w:szCs w:val="21"/>
          <w:highlight w:val="none"/>
        </w:rPr>
        <w:t xml:space="preserve">的董事、监事,或者是</w:t>
      </w:r>
      <w:r>
        <w:rPr>
          <w:rFonts w:hint="eastAsia" w:ascii="宋体" w:hAnsi="宋体" w:cs="宋体"/>
          <w:sz w:val="21"/>
          <w:szCs w:val="21"/>
          <w:highlight w:val="none"/>
        </w:rPr>
        <w:t xml:space="preserve">投标人</w:t>
      </w:r>
      <w:r>
        <w:rPr>
          <w:rFonts w:ascii="宋体" w:hAnsi="宋体" w:cs="宋体"/>
          <w:sz w:val="21"/>
          <w:szCs w:val="21"/>
          <w:highlight w:val="none"/>
        </w:rPr>
        <w:t xml:space="preserve">的控股股东或实际控制人</w:t>
      </w:r>
      <w:r>
        <w:rPr>
          <w:rFonts w:hint="eastAsia" w:ascii="宋体" w:hAnsi="宋体" w:cs="宋体"/>
          <w:sz w:val="21"/>
          <w:szCs w:val="21"/>
          <w:highlight w:val="none"/>
        </w:rPr>
        <w:t xml:space="preserve">；</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w:t>
      </w:r>
      <w:r>
        <w:rPr>
          <w:rFonts w:ascii="宋体" w:hAnsi="宋体" w:cs="宋体"/>
          <w:sz w:val="21"/>
          <w:szCs w:val="21"/>
          <w:highlight w:val="none"/>
        </w:rPr>
        <w:t xml:space="preserve">与</w:t>
      </w:r>
      <w:r>
        <w:rPr>
          <w:rFonts w:hint="eastAsia" w:ascii="宋体" w:hAnsi="宋体" w:cs="宋体"/>
          <w:sz w:val="21"/>
          <w:szCs w:val="21"/>
          <w:highlight w:val="none"/>
        </w:rPr>
        <w:t xml:space="preserve">投标人</w:t>
      </w:r>
      <w:r>
        <w:rPr>
          <w:rFonts w:ascii="宋体" w:hAnsi="宋体" w:cs="宋体"/>
          <w:sz w:val="21"/>
          <w:szCs w:val="21"/>
          <w:highlight w:val="none"/>
        </w:rPr>
        <w:t xml:space="preserve">的法定代表人或者负责人有夫妻、直系血亲、三代以内旁系血亲或者近姻亲关系</w:t>
      </w:r>
      <w:r>
        <w:rPr>
          <w:rFonts w:hint="eastAsia" w:ascii="宋体" w:hAnsi="宋体" w:cs="宋体"/>
          <w:sz w:val="21"/>
          <w:szCs w:val="21"/>
          <w:highlight w:val="none"/>
        </w:rPr>
        <w:t xml:space="preserve">；</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与</w:t>
      </w:r>
      <w:r>
        <w:rPr>
          <w:rFonts w:hint="eastAsia" w:ascii="宋体" w:hAnsi="宋体" w:cs="宋体"/>
          <w:sz w:val="21"/>
          <w:szCs w:val="21"/>
          <w:highlight w:val="none"/>
        </w:rPr>
        <w:t xml:space="preserve">投标人</w:t>
      </w:r>
      <w:r>
        <w:rPr>
          <w:rFonts w:ascii="宋体" w:hAnsi="宋体" w:cs="宋体"/>
          <w:sz w:val="21"/>
          <w:szCs w:val="21"/>
          <w:highlight w:val="none"/>
        </w:rPr>
        <w:t xml:space="preserve">有其他可能影响政府采购活动公平、公正进行的关系</w:t>
      </w:r>
      <w:r>
        <w:rPr>
          <w:rFonts w:hint="eastAsia" w:ascii="宋体" w:hAnsi="宋体" w:cs="宋体"/>
          <w:sz w:val="21"/>
          <w:szCs w:val="21"/>
          <w:highlight w:val="none"/>
        </w:rPr>
        <w:t xml:space="preserve">；</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4</w:t>
      </w:r>
      <w:r>
        <w:rPr>
          <w:rFonts w:hint="eastAsia" w:ascii="宋体" w:hAnsi="宋体" w:cs="宋体"/>
          <w:sz w:val="21"/>
          <w:szCs w:val="21"/>
          <w:highlight w:val="none"/>
        </w:rPr>
        <w:t xml:space="preserve">）法律、行政法规规定的其他条件。</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6.2 </w:t>
      </w:r>
      <w:r>
        <w:rPr>
          <w:rFonts w:hint="eastAsia" w:ascii="楷体" w:hAnsi="楷体" w:eastAsia="楷体" w:cs="宋体"/>
          <w:b/>
          <w:sz w:val="21"/>
          <w:szCs w:val="21"/>
          <w:highlight w:val="none"/>
        </w:rPr>
        <w:t xml:space="preserve">评标</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评标活动遵循公正、客观、审慎的原则。评标委员会严格按照第三章</w:t>
      </w:r>
      <w:r>
        <w:rPr>
          <w:rFonts w:hint="eastAsia" w:ascii="宋体" w:hAnsi="宋体"/>
          <w:sz w:val="21"/>
          <w:szCs w:val="21"/>
          <w:highlight w:val="none"/>
        </w:rPr>
        <w:t xml:space="preserve">“</w:t>
      </w:r>
      <w:r>
        <w:rPr>
          <w:rFonts w:hint="eastAsia" w:ascii="宋体" w:hAnsi="宋体" w:cs="宋体"/>
          <w:sz w:val="21"/>
          <w:szCs w:val="21"/>
          <w:highlight w:val="none"/>
        </w:rPr>
        <w:t xml:space="preserve">评标办法</w:t>
      </w:r>
      <w:r>
        <w:rPr>
          <w:rFonts w:hint="eastAsia" w:ascii="宋体" w:hAnsi="宋体"/>
          <w:sz w:val="21"/>
          <w:szCs w:val="21"/>
          <w:highlight w:val="none"/>
        </w:rPr>
        <w:t xml:space="preserve">”</w:t>
      </w:r>
      <w:r>
        <w:rPr>
          <w:rFonts w:hint="eastAsia" w:ascii="宋体" w:hAnsi="宋体" w:cs="宋体"/>
          <w:sz w:val="21"/>
          <w:szCs w:val="21"/>
          <w:highlight w:val="none"/>
        </w:rPr>
        <w:t xml:space="preserve">规定的评标方法、评标程序和评标标准进行独立评审。第三章</w:t>
      </w:r>
      <w:r>
        <w:rPr>
          <w:rFonts w:hint="eastAsia" w:ascii="宋体" w:hAnsi="宋体"/>
          <w:sz w:val="21"/>
          <w:szCs w:val="21"/>
          <w:highlight w:val="none"/>
        </w:rPr>
        <w:t xml:space="preserve">“</w:t>
      </w:r>
      <w:r>
        <w:rPr>
          <w:rFonts w:hint="eastAsia" w:ascii="宋体" w:hAnsi="宋体" w:cs="宋体"/>
          <w:sz w:val="21"/>
          <w:szCs w:val="21"/>
          <w:highlight w:val="none"/>
        </w:rPr>
        <w:t xml:space="preserve">评标办法</w:t>
      </w:r>
      <w:r>
        <w:rPr>
          <w:rFonts w:hint="eastAsia" w:ascii="宋体" w:hAnsi="宋体"/>
          <w:sz w:val="21"/>
          <w:szCs w:val="21"/>
          <w:highlight w:val="none"/>
        </w:rPr>
        <w:t xml:space="preserve">”</w:t>
      </w:r>
      <w:r>
        <w:rPr>
          <w:rFonts w:hint="eastAsia" w:ascii="宋体" w:hAnsi="宋体" w:cs="宋体"/>
          <w:sz w:val="21"/>
          <w:szCs w:val="21"/>
          <w:highlight w:val="none"/>
        </w:rPr>
        <w:t xml:space="preserve">没有规定的评标标准，不得作为评标依据。</w:t>
      </w:r>
      <w:r/>
    </w:p>
    <w:p>
      <w:pPr>
        <w:spacing w:line="490" w:lineRule="exact"/>
        <w:rPr>
          <w:rFonts w:ascii="黑体" w:hAnsi="黑体" w:eastAsia="黑体"/>
          <w:sz w:val="21"/>
          <w:szCs w:val="21"/>
          <w:highlight w:val="none"/>
        </w:rPr>
      </w:pPr>
      <w:r>
        <w:rPr>
          <w:rFonts w:ascii="黑体" w:hAnsi="黑体" w:eastAsia="黑体"/>
          <w:sz w:val="21"/>
          <w:szCs w:val="21"/>
          <w:highlight w:val="none"/>
        </w:rPr>
        <w:t xml:space="preserve">7.</w:t>
      </w:r>
      <w:r>
        <w:rPr>
          <w:rFonts w:hint="eastAsia" w:ascii="黑体" w:hAnsi="黑体" w:eastAsia="黑体" w:cs="宋体"/>
          <w:sz w:val="21"/>
          <w:szCs w:val="21"/>
          <w:highlight w:val="none"/>
        </w:rPr>
        <w:t xml:space="preserve">中标</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7.1</w:t>
      </w:r>
      <w:r>
        <w:rPr>
          <w:rFonts w:hint="eastAsia" w:ascii="楷体" w:hAnsi="楷体" w:eastAsia="楷体"/>
          <w:b/>
          <w:sz w:val="21"/>
          <w:szCs w:val="21"/>
          <w:highlight w:val="none"/>
        </w:rPr>
        <w:t xml:space="preserve">确定中标人</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7.1.1自收到评标报告</w:t>
      </w:r>
      <w:r>
        <w:rPr>
          <w:rFonts w:hint="eastAsia" w:ascii="宋体" w:hAnsi="宋体" w:eastAsia="宋体" w:cs="宋体"/>
          <w:sz w:val="21"/>
          <w:szCs w:val="21"/>
          <w:highlight w:val="none"/>
        </w:rPr>
        <w:t xml:space="preserve">之日起５个工作日</w:t>
      </w:r>
      <w:r>
        <w:rPr>
          <w:rFonts w:hint="eastAsia" w:ascii="宋体" w:hAnsi="宋体" w:cs="宋体"/>
          <w:sz w:val="21"/>
          <w:szCs w:val="21"/>
          <w:highlight w:val="none"/>
        </w:rPr>
        <w:t xml:space="preserve">内，在评标报告确定的中标候选人名单中按顺序确定中标人。</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1</w:t>
      </w:r>
      <w:r>
        <w:rPr>
          <w:rFonts w:hint="eastAsia" w:ascii="宋体" w:hAnsi="宋体" w:cs="宋体"/>
          <w:sz w:val="21"/>
          <w:szCs w:val="21"/>
          <w:highlight w:val="none"/>
        </w:rPr>
        <w:t xml:space="preserve">）因不可抗力或者自身原因不能履行合同的；</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）经过财政部门处理投诉举报、监督检查，认定中标无效的；</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3</w:t>
      </w:r>
      <w:r>
        <w:rPr>
          <w:rFonts w:hint="eastAsia" w:ascii="宋体" w:hAnsi="宋体" w:cs="宋体"/>
          <w:sz w:val="21"/>
          <w:szCs w:val="21"/>
          <w:highlight w:val="none"/>
        </w:rPr>
        <w:t xml:space="preserve">）拒绝与招标人签订合同的。</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7.2</w:t>
      </w:r>
      <w:r>
        <w:rPr>
          <w:rFonts w:hint="eastAsia" w:ascii="楷体" w:hAnsi="楷体" w:eastAsia="楷体"/>
          <w:b/>
          <w:sz w:val="21"/>
          <w:szCs w:val="21"/>
          <w:highlight w:val="none"/>
        </w:rPr>
        <w:t xml:space="preserve">中标公告及中标通知书</w:t>
      </w:r>
      <w:r/>
    </w:p>
    <w:p>
      <w:pPr>
        <w:ind w:firstLine="420"/>
        <w:spacing w:line="490" w:lineRule="exact"/>
        <w:rPr>
          <w:rFonts w:ascii="宋体" w:hAnsi="宋体" w:cs="宋体"/>
          <w:sz w:val="21"/>
          <w:szCs w:val="21"/>
          <w:highlight w:val="none"/>
        </w:rPr>
      </w:pPr>
      <w:r>
        <w:rPr>
          <w:rFonts w:hint="eastAsia" w:ascii="宋体" w:hAnsi="宋体" w:cs="宋体"/>
          <w:sz w:val="21"/>
          <w:szCs w:val="21"/>
          <w:highlight w:val="none"/>
        </w:rPr>
        <w:t xml:space="preserve">7.2.1自中标</w:t>
      </w:r>
      <w:r>
        <w:rPr>
          <w:rFonts w:hint="eastAsia" w:ascii="宋体" w:hAnsi="宋体" w:eastAsia="宋体" w:cs="宋体"/>
          <w:sz w:val="21"/>
          <w:szCs w:val="21"/>
          <w:highlight w:val="none"/>
        </w:rPr>
        <w:t xml:space="preserve">人确定之日起2个工作日内，在</w:t>
      </w:r>
      <w:r>
        <w:rPr>
          <w:rFonts w:hint="eastAsia" w:ascii="宋体" w:hAnsi="宋体" w:cs="宋体"/>
          <w:sz w:val="21"/>
          <w:szCs w:val="21"/>
          <w:highlight w:val="none"/>
        </w:rPr>
        <w:t xml:space="preserve">投标人须知前附表规定的媒介上公告中标结果，公告期限为1个工作日。</w:t>
      </w:r>
      <w:r/>
    </w:p>
    <w:p>
      <w:pPr>
        <w:ind w:firstLine="420"/>
        <w:spacing w:line="490" w:lineRule="exact"/>
        <w:rPr>
          <w:rFonts w:ascii="宋体" w:hAnsi="宋体"/>
          <w:sz w:val="21"/>
          <w:szCs w:val="21"/>
          <w:highlight w:val="none"/>
        </w:rPr>
      </w:pPr>
      <w:r>
        <w:rPr>
          <w:rFonts w:hint="eastAsia" w:ascii="宋体" w:hAnsi="宋体" w:cs="宋体"/>
          <w:sz w:val="21"/>
          <w:szCs w:val="21"/>
          <w:highlight w:val="none"/>
        </w:rPr>
        <w:t xml:space="preserve">7.2.2在公告中标结果的同时，向中标人发出中标通知书。中标通知书对招标人和中标人具有同等法律效力。</w:t>
      </w:r>
      <w:r/>
    </w:p>
    <w:p>
      <w:pPr>
        <w:spacing w:line="490" w:lineRule="exact"/>
        <w:rPr>
          <w:rFonts w:ascii="黑体" w:hAnsi="黑体" w:eastAsia="黑体"/>
          <w:sz w:val="21"/>
          <w:szCs w:val="21"/>
          <w:highlight w:val="none"/>
        </w:rPr>
      </w:pPr>
      <w:r>
        <w:rPr>
          <w:rFonts w:ascii="黑体" w:hAnsi="黑体" w:eastAsia="黑体"/>
          <w:sz w:val="21"/>
          <w:szCs w:val="21"/>
          <w:highlight w:val="none"/>
        </w:rPr>
        <w:t xml:space="preserve">8.</w:t>
      </w:r>
      <w:r>
        <w:rPr>
          <w:rFonts w:hint="eastAsia" w:ascii="黑体" w:hAnsi="黑体" w:eastAsia="黑体" w:cs="宋体"/>
          <w:sz w:val="21"/>
          <w:szCs w:val="21"/>
          <w:highlight w:val="none"/>
        </w:rPr>
        <w:t xml:space="preserve">合同</w:t>
      </w:r>
      <w:r/>
    </w:p>
    <w:p>
      <w:pPr>
        <w:spacing w:line="490" w:lineRule="exact"/>
        <w:rPr>
          <w:rFonts w:ascii="楷体" w:hAnsi="楷体" w:eastAsia="楷体" w:cs="宋体"/>
          <w:b/>
          <w:sz w:val="21"/>
          <w:szCs w:val="21"/>
          <w:highlight w:val="none"/>
        </w:rPr>
      </w:pPr>
      <w:r>
        <w:rPr>
          <w:rFonts w:ascii="楷体" w:hAnsi="楷体" w:eastAsia="楷体"/>
          <w:b/>
          <w:sz w:val="21"/>
          <w:szCs w:val="21"/>
          <w:highlight w:val="none"/>
        </w:rPr>
        <w:t xml:space="preserve">8.1 </w:t>
      </w:r>
      <w:r>
        <w:rPr>
          <w:rFonts w:hint="eastAsia" w:ascii="楷体" w:hAnsi="楷体" w:eastAsia="楷体" w:cs="宋体"/>
          <w:b/>
          <w:sz w:val="21"/>
          <w:szCs w:val="21"/>
          <w:highlight w:val="none"/>
        </w:rPr>
        <w:t xml:space="preserve">履约保证金</w:t>
      </w:r>
      <w:r/>
    </w:p>
    <w:p>
      <w:pPr>
        <w:ind w:firstLine="420"/>
        <w:spacing w:line="490" w:lineRule="exact"/>
        <w:rPr>
          <w:rFonts w:ascii="宋体"/>
          <w:sz w:val="21"/>
          <w:szCs w:val="21"/>
          <w:highlight w:val="none"/>
        </w:rPr>
      </w:pPr>
      <w:r>
        <w:rPr>
          <w:rFonts w:ascii="宋体" w:hAnsi="宋体"/>
          <w:sz w:val="21"/>
          <w:szCs w:val="21"/>
          <w:highlight w:val="none"/>
        </w:rPr>
        <w:t xml:space="preserve">8.1.1</w:t>
      </w:r>
      <w:r>
        <w:rPr>
          <w:rFonts w:hint="eastAsia" w:ascii="宋体" w:hAnsi="宋体" w:cs="宋体"/>
          <w:sz w:val="21"/>
          <w:szCs w:val="21"/>
          <w:highlight w:val="none"/>
        </w:rPr>
        <w:t xml:space="preserve">中标人应按投标人须知前附表规定的履约保证金的形式、金额和提交时间向招标人提交履约保证金。</w:t>
      </w:r>
      <w:r/>
    </w:p>
    <w:p>
      <w:pPr>
        <w:ind w:firstLine="420"/>
        <w:spacing w:line="490" w:lineRule="exact"/>
        <w:rPr>
          <w:rFonts w:ascii="楷体" w:hAnsi="楷体" w:eastAsia="楷体"/>
          <w:b/>
          <w:sz w:val="21"/>
          <w:szCs w:val="21"/>
          <w:highlight w:val="none"/>
        </w:rPr>
      </w:pPr>
      <w:r>
        <w:rPr>
          <w:rFonts w:ascii="宋体" w:hAnsi="宋体"/>
          <w:sz w:val="21"/>
          <w:szCs w:val="21"/>
          <w:highlight w:val="none"/>
        </w:rPr>
        <w:t xml:space="preserve">8.1.2</w:t>
      </w:r>
      <w:r>
        <w:rPr>
          <w:rFonts w:hint="eastAsia" w:ascii="宋体" w:hAnsi="宋体" w:cs="宋体"/>
          <w:sz w:val="21"/>
          <w:szCs w:val="21"/>
          <w:highlight w:val="none"/>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1"/>
          <w:szCs w:val="21"/>
          <w:highlight w:val="none"/>
        </w:rPr>
      </w:pPr>
      <w:r>
        <w:rPr>
          <w:rFonts w:ascii="楷体" w:hAnsi="楷体" w:eastAsia="楷体"/>
          <w:b/>
          <w:sz w:val="21"/>
          <w:szCs w:val="21"/>
          <w:highlight w:val="none"/>
        </w:rPr>
        <w:t xml:space="preserve">8.2</w:t>
      </w:r>
      <w:r>
        <w:rPr>
          <w:rFonts w:hint="eastAsia" w:ascii="楷体" w:hAnsi="楷体" w:eastAsia="楷体" w:cs="宋体"/>
          <w:b/>
          <w:sz w:val="21"/>
          <w:szCs w:val="21"/>
          <w:highlight w:val="none"/>
        </w:rPr>
        <w:t xml:space="preserve">签订合同</w:t>
      </w:r>
      <w:r/>
    </w:p>
    <w:p>
      <w:pPr>
        <w:ind w:firstLine="420"/>
        <w:spacing w:line="490" w:lineRule="exact"/>
        <w:rPr>
          <w:rFonts w:ascii="宋体"/>
          <w:sz w:val="21"/>
          <w:szCs w:val="21"/>
          <w:highlight w:val="none"/>
        </w:rPr>
      </w:pPr>
      <w:r>
        <w:rPr>
          <w:rFonts w:hint="eastAsia" w:ascii="宋体" w:hAnsi="宋体" w:cs="宋体"/>
          <w:sz w:val="21"/>
          <w:szCs w:val="21"/>
          <w:highlight w:val="none"/>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21"/>
          <w:szCs w:val="21"/>
          <w:highlight w:val="none"/>
        </w:rPr>
      </w:pPr>
      <w:r>
        <w:rPr>
          <w:rFonts w:hint="eastAsia" w:ascii="黑体" w:hAnsi="黑体" w:eastAsia="黑体"/>
          <w:sz w:val="21"/>
          <w:szCs w:val="21"/>
          <w:highlight w:val="none"/>
        </w:rPr>
        <w:t xml:space="preserve">9</w:t>
      </w:r>
      <w:r>
        <w:rPr>
          <w:rFonts w:ascii="黑体" w:hAnsi="黑体" w:eastAsia="黑体"/>
          <w:sz w:val="21"/>
          <w:szCs w:val="21"/>
          <w:highlight w:val="none"/>
        </w:rPr>
        <w:t xml:space="preserve">. </w:t>
      </w:r>
      <w:r>
        <w:rPr>
          <w:rFonts w:hint="eastAsia" w:ascii="黑体" w:hAnsi="黑体" w:eastAsia="黑体" w:cs="宋体"/>
          <w:sz w:val="21"/>
          <w:szCs w:val="21"/>
          <w:highlight w:val="none"/>
        </w:rPr>
        <w:t xml:space="preserve">需要补充的其他内容</w:t>
      </w:r>
      <w:r/>
    </w:p>
    <w:p>
      <w:pPr>
        <w:ind w:firstLine="420"/>
        <w:spacing w:line="490" w:lineRule="exact"/>
        <w:rPr>
          <w:rFonts w:ascii="楷体" w:hAnsi="楷体" w:eastAsia="楷体"/>
          <w:b/>
          <w:sz w:val="21"/>
          <w:szCs w:val="21"/>
          <w:highlight w:val="none"/>
        </w:rPr>
      </w:pPr>
      <w:r>
        <w:rPr>
          <w:rFonts w:hint="eastAsia" w:ascii="宋体" w:hAnsi="宋体" w:cs="宋体"/>
          <w:sz w:val="21"/>
          <w:szCs w:val="21"/>
          <w:highlight w:val="none"/>
        </w:rPr>
        <w:t xml:space="preserve">需要补充的其他内容：见投标人须知前附表。</w:t>
      </w:r>
      <w:bookmarkEnd w:id="38"/>
      <w:r/>
      <w:bookmarkEnd w:id="39"/>
      <w:r/>
      <w:bookmarkEnd w:id="40"/>
      <w:r/>
      <w:bookmarkEnd w:id="41"/>
      <w:r/>
      <w:bookmarkEnd w:id="42"/>
      <w:r/>
      <w:bookmarkEnd w:id="43"/>
      <w:r/>
      <w:bookmarkEnd w:id="44"/>
      <w:r/>
      <w:bookmarkEnd w:id="45"/>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Start w:id="212" w:name="_Hlt26671372"/>
      <w:r/>
      <w:bookmarkEnd w:id="212"/>
      <w:r/>
      <w:bookmarkStart w:id="213" w:name="_Hlt24879081"/>
      <w:r/>
      <w:bookmarkEnd w:id="213"/>
      <w:r/>
      <w:bookmarkStart w:id="214" w:name="_Hlt26609391"/>
      <w:r/>
      <w:bookmarkEnd w:id="214"/>
      <w:r/>
      <w:bookmarkStart w:id="215" w:name="_Hlt26782999"/>
      <w:r/>
      <w:bookmarkEnd w:id="215"/>
      <w:r/>
      <w:bookmarkStart w:id="216" w:name="_Hlt26955064"/>
      <w:r/>
      <w:bookmarkEnd w:id="216"/>
      <w:r/>
      <w:bookmarkStart w:id="217" w:name="_Hlt26671343"/>
      <w:r/>
      <w:bookmarkEnd w:id="217"/>
      <w:r/>
      <w:bookmarkStart w:id="218" w:name="_Hlt26580838"/>
      <w:r/>
      <w:bookmarkEnd w:id="218"/>
      <w:r/>
      <w:bookmarkStart w:id="219" w:name="_Hlt26955056"/>
      <w:r/>
      <w:bookmarkEnd w:id="219"/>
      <w:r/>
      <w:r/>
    </w:p>
    <w:p>
      <w:pPr>
        <w:pStyle w:val="860"/>
        <w:spacing w:line="490" w:lineRule="exact"/>
        <w:rPr>
          <w:sz w:val="21"/>
          <w:szCs w:val="21"/>
          <w:highlight w:val="none"/>
        </w:rPr>
      </w:pPr>
      <w:r>
        <w:rPr>
          <w:sz w:val="21"/>
          <w:szCs w:val="21"/>
          <w:highlight w:val="none"/>
        </w:rPr>
      </w:r>
      <w:r/>
    </w:p>
    <w:p>
      <w:pPr>
        <w:jc w:val="left"/>
        <w:widowControl/>
        <w:rPr>
          <w:sz w:val="21"/>
          <w:szCs w:val="21"/>
          <w:highlight w:val="none"/>
        </w:rPr>
      </w:pPr>
      <w:r>
        <w:rPr>
          <w:sz w:val="21"/>
          <w:szCs w:val="21"/>
          <w:highlight w:val="none"/>
        </w:rPr>
        <w:br w:type="page" w:clear="all"/>
      </w:r>
      <w:r/>
    </w:p>
    <w:p>
      <w:pPr>
        <w:pStyle w:val="844"/>
        <w:ind w:left="432" w:hanging="432"/>
        <w:jc w:val="center"/>
        <w:rPr>
          <w:rFonts w:hint="eastAsia"/>
          <w:highlight w:val="none"/>
        </w:rPr>
      </w:pPr>
      <w:r>
        <w:rPr>
          <w:rFonts w:hint="eastAsia"/>
          <w:highlight w:val="none"/>
        </w:rPr>
        <w:t xml:space="preserve">资格审查及评标办法</w:t>
      </w:r>
      <w:r/>
    </w:p>
    <w:p>
      <w:pPr>
        <w:rPr>
          <w:sz w:val="21"/>
          <w:szCs w:val="21"/>
          <w:highlight w:val="none"/>
        </w:rPr>
      </w:pPr>
      <w:r/>
      <w:bookmarkStart w:id="220" w:name="_Toc343525563"/>
      <w:r/>
      <w:bookmarkStart w:id="221" w:name="_Toc426469920"/>
      <w:r/>
      <w:bookmarkStart w:id="222" w:name="_Toc383438647"/>
      <w:r/>
      <w:bookmarkStart w:id="223" w:name="_Toc144974555"/>
      <w:r/>
      <w:bookmarkStart w:id="224" w:name="_Toc152045588"/>
      <w:r/>
      <w:bookmarkStart w:id="225" w:name="_Toc246996974"/>
      <w:r/>
      <w:bookmarkStart w:id="226" w:name="_Toc246996231"/>
      <w:r/>
      <w:bookmarkStart w:id="227" w:name="_Toc247085746"/>
      <w:r/>
      <w:bookmarkStart w:id="228" w:name="_Toc152042365"/>
      <w:r/>
      <w:bookmarkStart w:id="229" w:name="_Toc179632606"/>
      <w:r>
        <w:rPr>
          <w:rFonts w:hint="eastAsia"/>
          <w:sz w:val="21"/>
          <w:szCs w:val="21"/>
          <w:highlight w:val="none"/>
        </w:rPr>
        <w:t xml:space="preserve">资格审查和评标办法前附表</w:t>
      </w:r>
      <w:bookmarkEnd w:id="220"/>
      <w:r/>
      <w:bookmarkEnd w:id="221"/>
      <w:r/>
      <w:bookmarkEnd w:id="222"/>
      <w:r/>
      <w:bookmarkEnd w:id="223"/>
      <w:r/>
      <w:bookmarkEnd w:id="224"/>
      <w:r/>
      <w:bookmarkEnd w:id="225"/>
      <w:r/>
      <w:bookmarkEnd w:id="226"/>
      <w:r/>
      <w:bookmarkEnd w:id="227"/>
      <w:r/>
      <w:bookmarkEnd w:id="228"/>
      <w:r/>
      <w:bookmarkEnd w:id="229"/>
      <w:r/>
      <w:r/>
    </w:p>
    <w:tbl>
      <w:tblPr>
        <w:tblStyle w:val="854"/>
        <w:tblW w:w="907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1"/>
        <w:gridCol w:w="188"/>
        <w:gridCol w:w="51"/>
        <w:gridCol w:w="699"/>
        <w:gridCol w:w="510"/>
        <w:gridCol w:w="1124"/>
        <w:gridCol w:w="6029"/>
      </w:tblGrid>
      <w:tr>
        <w:trPr>
          <w:jc w:val="center"/>
          <w:trHeight w:val="484"/>
        </w:trPr>
        <w:tc>
          <w:tcPr>
            <w:gridSpan w:val="3"/>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条款号</w:t>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评审因素</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评审标准</w:t>
            </w:r>
            <w:r/>
          </w:p>
        </w:tc>
      </w:tr>
      <w:tr>
        <w:trPr>
          <w:jc w:val="center"/>
          <w:trHeight w:val="630"/>
        </w:trPr>
        <w:tc>
          <w:tcPr>
            <w:tcBorders>
              <w:top w:val="single" w:color="auto" w:sz="6" w:space="0"/>
              <w:left w:val="single" w:color="auto" w:sz="6" w:space="0"/>
              <w:right w:val="single" w:color="auto" w:sz="6" w:space="0"/>
            </w:tcBorders>
            <w:tcW w:w="471" w:type="dxa"/>
            <w:vAlign w:val="center"/>
            <w:vMerge w:val="restart"/>
            <w:textDirection w:val="lrTb"/>
            <w:noWrap w:val="false"/>
          </w:tcPr>
          <w:p>
            <w:pPr>
              <w:jc w:val="center"/>
              <w:spacing w:line="360" w:lineRule="exact"/>
              <w:rPr>
                <w:rFonts w:ascii="宋体" w:hAnsi="宋体" w:cs="宋体"/>
                <w:spacing w:val="-40"/>
                <w:sz w:val="21"/>
                <w:szCs w:val="21"/>
                <w:highlight w:val="none"/>
              </w:rPr>
            </w:pPr>
            <w:r>
              <w:rPr>
                <w:rFonts w:hint="eastAsia" w:ascii="宋体" w:hAnsi="宋体" w:cs="宋体"/>
                <w:spacing w:val="-14"/>
                <w:sz w:val="21"/>
                <w:szCs w:val="21"/>
                <w:highlight w:val="none"/>
              </w:rPr>
              <w:t xml:space="preserve">1.2</w:t>
            </w:r>
            <w:r/>
          </w:p>
        </w:tc>
        <w:tc>
          <w:tcPr>
            <w:gridSpan w:val="2"/>
            <w:tcBorders>
              <w:top w:val="single" w:color="auto" w:sz="6" w:space="0"/>
              <w:left w:val="single" w:color="auto" w:sz="6" w:space="0"/>
              <w:right w:val="single" w:color="auto" w:sz="6" w:space="0"/>
            </w:tcBorders>
            <w:tcW w:w="239" w:type="dxa"/>
            <w:vAlign w:val="center"/>
            <w:vMerge w:val="restart"/>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资格审查</w:t>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20" w:lineRule="exact"/>
              <w:rPr>
                <w:rFonts w:ascii="宋体" w:hAnsi="宋体" w:cs="宋体"/>
                <w:sz w:val="21"/>
                <w:szCs w:val="21"/>
                <w:highlight w:val="none"/>
              </w:rPr>
            </w:pPr>
            <w:r>
              <w:rPr>
                <w:rFonts w:hint="eastAsia" w:ascii="宋体" w:hAnsi="宋体" w:cs="宋体"/>
                <w:sz w:val="21"/>
                <w:szCs w:val="21"/>
                <w:highlight w:val="none"/>
              </w:rPr>
              <w:t xml:space="preserve">基本资格条件的承诺</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20" w:lineRule="exact"/>
              <w:rPr>
                <w:rFonts w:ascii="宋体" w:hAnsi="宋体" w:cs="宋体"/>
                <w:sz w:val="21"/>
                <w:szCs w:val="21"/>
                <w:highlight w:val="none"/>
              </w:rPr>
            </w:pPr>
            <w:r>
              <w:rPr>
                <w:rFonts w:hint="eastAsia" w:ascii="宋体" w:hAnsi="宋体" w:cs="宋体"/>
                <w:sz w:val="21"/>
                <w:szCs w:val="21"/>
                <w:highlight w:val="none"/>
              </w:rPr>
              <w:t xml:space="preserve">根据投标人提供的承诺函，内容完整</w:t>
            </w:r>
            <w:r>
              <w:rPr>
                <w:rFonts w:hint="eastAsia" w:ascii="宋体" w:hAnsi="宋体" w:cs="宋体"/>
                <w:sz w:val="21"/>
                <w:szCs w:val="21"/>
                <w:highlight w:val="none"/>
                <w:lang w:eastAsia="zh-CN"/>
              </w:rPr>
              <w:t xml:space="preserve">并加盖公章并经法定代表人签字</w:t>
            </w:r>
            <w:r>
              <w:rPr>
                <w:rFonts w:hint="eastAsia" w:ascii="宋体" w:hAnsi="宋体" w:cs="宋体"/>
                <w:sz w:val="21"/>
                <w:szCs w:val="21"/>
                <w:highlight w:val="none"/>
              </w:rPr>
              <w:t xml:space="preserve">。（内容及格式参照第六章）</w:t>
            </w:r>
            <w:r/>
          </w:p>
        </w:tc>
      </w:tr>
      <w:tr>
        <w:trPr>
          <w:jc w:val="center"/>
          <w:trHeight w:val="587"/>
        </w:trPr>
        <w:tc>
          <w:tcPr>
            <w:tcBorders>
              <w:left w:val="single" w:color="auto" w:sz="6" w:space="0"/>
              <w:right w:val="single" w:color="auto" w:sz="6" w:space="0"/>
            </w:tcBorders>
            <w:tcW w:w="471"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gridSpan w:val="2"/>
            <w:tcBorders>
              <w:left w:val="single" w:color="auto" w:sz="6" w:space="0"/>
              <w:right w:val="single" w:color="auto" w:sz="6" w:space="0"/>
            </w:tcBorders>
            <w:tcW w:w="239"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20" w:lineRule="exact"/>
              <w:rPr>
                <w:rFonts w:ascii="宋体" w:hAnsi="宋体" w:cs="宋体"/>
                <w:sz w:val="21"/>
                <w:szCs w:val="21"/>
                <w:highlight w:val="none"/>
              </w:rPr>
            </w:pPr>
            <w:r>
              <w:rPr>
                <w:rFonts w:hint="eastAsia" w:ascii="宋体" w:hAnsi="宋体" w:cs="宋体"/>
                <w:sz w:val="21"/>
                <w:szCs w:val="21"/>
                <w:highlight w:val="none"/>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80" w:lineRule="exac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详见公告</w:t>
            </w:r>
            <w:r/>
          </w:p>
        </w:tc>
      </w:tr>
      <w:tr>
        <w:trPr>
          <w:jc w:val="center"/>
          <w:trHeight w:val="308"/>
        </w:trPr>
        <w:tc>
          <w:tcPr>
            <w:gridSpan w:val="7"/>
            <w:tcBorders>
              <w:top w:val="single" w:color="auto" w:sz="6" w:space="0"/>
              <w:left w:val="single" w:color="auto" w:sz="6" w:space="0"/>
              <w:bottom w:val="single" w:color="auto" w:sz="6" w:space="0"/>
              <w:right w:val="single" w:color="auto" w:sz="6" w:space="0"/>
            </w:tcBorders>
            <w:tcW w:w="9072" w:type="dxa"/>
            <w:vAlign w:val="center"/>
            <w:textDirection w:val="lrTb"/>
            <w:noWrap w:val="false"/>
          </w:tcPr>
          <w:p>
            <w:pPr>
              <w:jc w:val="center"/>
              <w:spacing w:line="460" w:lineRule="exact"/>
              <w:rPr>
                <w:rFonts w:ascii="宋体" w:hAnsi="宋体" w:cs="宋体"/>
                <w:b/>
                <w:spacing w:val="-14"/>
                <w:sz w:val="21"/>
                <w:szCs w:val="21"/>
                <w:highlight w:val="none"/>
              </w:rPr>
            </w:pPr>
            <w:r>
              <w:rPr>
                <w:rFonts w:hint="eastAsia" w:ascii="宋体" w:hAnsi="宋体" w:cs="宋体"/>
                <w:b/>
                <w:spacing w:val="-14"/>
                <w:sz w:val="21"/>
                <w:szCs w:val="21"/>
                <w:highlight w:val="none"/>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471" w:type="dxa"/>
            <w:vAlign w:val="center"/>
            <w:vMerge w:val="restart"/>
            <w:textDirection w:val="lrTb"/>
            <w:noWrap w:val="false"/>
          </w:tcPr>
          <w:p>
            <w:pPr>
              <w:jc w:val="center"/>
              <w:spacing w:line="360" w:lineRule="exact"/>
              <w:rPr>
                <w:rFonts w:ascii="宋体" w:hAnsi="宋体" w:cs="宋体"/>
                <w:sz w:val="21"/>
                <w:szCs w:val="21"/>
                <w:highlight w:val="none"/>
              </w:rPr>
            </w:pPr>
            <w:r>
              <w:rPr>
                <w:rFonts w:hint="eastAsia" w:ascii="宋体" w:hAnsi="宋体" w:cs="宋体"/>
                <w:spacing w:val="-14"/>
                <w:sz w:val="21"/>
                <w:szCs w:val="21"/>
                <w:highlight w:val="none"/>
              </w:rPr>
              <w:t xml:space="preserve">2.2.2</w:t>
            </w:r>
            <w:r/>
          </w:p>
        </w:tc>
        <w:tc>
          <w:tcPr>
            <w:gridSpan w:val="2"/>
            <w:tcBorders>
              <w:top w:val="single" w:color="auto" w:sz="6" w:space="0"/>
              <w:left w:val="single" w:color="auto" w:sz="6" w:space="0"/>
              <w:bottom w:val="single" w:color="auto" w:sz="6" w:space="0"/>
              <w:right w:val="single" w:color="auto" w:sz="6" w:space="0"/>
            </w:tcBorders>
            <w:tcW w:w="239" w:type="dxa"/>
            <w:vAlign w:val="center"/>
            <w:vMerge w:val="restart"/>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符</w:t>
            </w:r>
            <w:r/>
          </w:p>
          <w:p>
            <w:pPr>
              <w:jc w:val="center"/>
              <w:rPr>
                <w:rFonts w:ascii="宋体" w:hAnsi="宋体" w:cs="宋体"/>
                <w:sz w:val="21"/>
                <w:szCs w:val="21"/>
                <w:highlight w:val="none"/>
              </w:rPr>
            </w:pPr>
            <w:r>
              <w:rPr>
                <w:rFonts w:hint="eastAsia" w:ascii="宋体" w:hAnsi="宋体" w:cs="宋体"/>
                <w:sz w:val="21"/>
                <w:szCs w:val="21"/>
                <w:highlight w:val="none"/>
              </w:rPr>
              <w:t xml:space="preserve">合</w:t>
            </w:r>
            <w:r/>
          </w:p>
          <w:p>
            <w:pPr>
              <w:jc w:val="center"/>
              <w:rPr>
                <w:rFonts w:ascii="宋体" w:hAnsi="宋体" w:cs="宋体"/>
                <w:sz w:val="21"/>
                <w:szCs w:val="21"/>
                <w:highlight w:val="none"/>
              </w:rPr>
            </w:pPr>
            <w:r>
              <w:rPr>
                <w:rFonts w:hint="eastAsia" w:ascii="宋体" w:hAnsi="宋体" w:cs="宋体"/>
                <w:sz w:val="21"/>
                <w:szCs w:val="21"/>
                <w:highlight w:val="none"/>
              </w:rPr>
              <w:t xml:space="preserve">性</w:t>
            </w:r>
            <w:r/>
          </w:p>
          <w:p>
            <w:pPr>
              <w:jc w:val="center"/>
              <w:rPr>
                <w:rFonts w:ascii="宋体" w:hAnsi="宋体" w:cs="宋体"/>
                <w:sz w:val="21"/>
                <w:szCs w:val="21"/>
                <w:highlight w:val="none"/>
              </w:rPr>
            </w:pPr>
            <w:r>
              <w:rPr>
                <w:rFonts w:hint="eastAsia" w:ascii="宋体" w:hAnsi="宋体" w:cs="宋体"/>
                <w:sz w:val="21"/>
                <w:szCs w:val="21"/>
                <w:highlight w:val="none"/>
              </w:rPr>
              <w:t xml:space="preserve">评</w:t>
            </w:r>
            <w:r/>
          </w:p>
          <w:p>
            <w:pPr>
              <w:jc w:val="center"/>
              <w:rPr>
                <w:rFonts w:ascii="宋体" w:hAnsi="宋体" w:cs="宋体"/>
                <w:sz w:val="21"/>
                <w:szCs w:val="21"/>
                <w:highlight w:val="none"/>
              </w:rPr>
            </w:pPr>
            <w:r>
              <w:rPr>
                <w:rFonts w:hint="eastAsia" w:ascii="宋体" w:hAnsi="宋体" w:cs="宋体"/>
                <w:sz w:val="21"/>
                <w:szCs w:val="21"/>
                <w:highlight w:val="none"/>
              </w:rPr>
              <w:t xml:space="preserve">审</w:t>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投标文件的签署</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471"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39"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报价</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20" w:lineRule="exact"/>
              <w:rPr>
                <w:rFonts w:ascii="宋体" w:hAnsi="宋体" w:cs="宋体"/>
                <w:sz w:val="21"/>
                <w:szCs w:val="21"/>
                <w:highlight w:val="none"/>
              </w:rPr>
            </w:pPr>
            <w:r>
              <w:rPr>
                <w:rFonts w:hint="eastAsia" w:ascii="宋体" w:hAnsi="宋体" w:cs="宋体"/>
                <w:sz w:val="21"/>
                <w:szCs w:val="21"/>
                <w:highlight w:val="none"/>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471"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39"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合同履行期限</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471"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39"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471"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39" w:type="dxa"/>
            <w:vAlign w:val="center"/>
            <w:vMerge w:val="continue"/>
            <w:textDirection w:val="lrTb"/>
            <w:noWrap w:val="false"/>
          </w:tcPr>
          <w:p>
            <w:pPr>
              <w:jc w:val="left"/>
              <w:rPr>
                <w:rFonts w:ascii="宋体" w:hAnsi="宋体" w:cs="宋体"/>
                <w:sz w:val="21"/>
                <w:szCs w:val="21"/>
                <w:highlight w:val="none"/>
              </w:rPr>
            </w:pPr>
            <w:r>
              <w:rPr>
                <w:rFonts w:ascii="宋体" w:hAnsi="宋体" w:cs="宋体"/>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2333"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偏离</w:t>
            </w:r>
            <w:r/>
          </w:p>
        </w:tc>
        <w:tc>
          <w:tcPr>
            <w:tcBorders>
              <w:top w:val="single" w:color="auto" w:sz="6" w:space="0"/>
              <w:left w:val="single" w:color="auto" w:sz="6" w:space="0"/>
              <w:bottom w:val="single" w:color="auto" w:sz="6" w:space="0"/>
              <w:right w:val="single" w:color="auto" w:sz="6" w:space="0"/>
            </w:tcBorders>
            <w:tcW w:w="6029" w:type="dxa"/>
            <w:vAlign w:val="center"/>
            <w:textDirection w:val="lrTb"/>
            <w:noWrap w:val="false"/>
          </w:tcPr>
          <w:p>
            <w:pPr>
              <w:jc w:val="left"/>
              <w:spacing w:line="380" w:lineRule="exact"/>
              <w:rPr>
                <w:rFonts w:ascii="宋体" w:hAnsi="宋体" w:cs="宋体"/>
                <w:sz w:val="21"/>
                <w:szCs w:val="21"/>
                <w:highlight w:val="none"/>
              </w:rPr>
            </w:pPr>
            <w:r>
              <w:rPr>
                <w:rFonts w:hint="eastAsia" w:ascii="宋体" w:hAnsi="宋体" w:cs="宋体"/>
                <w:sz w:val="21"/>
                <w:szCs w:val="21"/>
                <w:highlight w:val="none"/>
              </w:rPr>
              <w:t xml:space="preserve">符合第二章“投标人须知”第1.8项规定</w:t>
            </w:r>
            <w:r/>
          </w:p>
        </w:tc>
      </w:tr>
      <w:tr>
        <w:trPr>
          <w:jc w:val="center"/>
          <w:trHeight w:val="378"/>
        </w:trPr>
        <w:tc>
          <w:tcPr>
            <w:gridSpan w:val="7"/>
            <w:tcBorders>
              <w:top w:val="single" w:color="auto" w:sz="6" w:space="0"/>
              <w:left w:val="single" w:color="auto" w:sz="6" w:space="0"/>
              <w:bottom w:val="single" w:color="auto" w:sz="6" w:space="0"/>
              <w:right w:val="single" w:color="auto" w:sz="6" w:space="0"/>
            </w:tcBorders>
            <w:tcW w:w="9072" w:type="dxa"/>
            <w:vAlign w:val="center"/>
            <w:textDirection w:val="lrTb"/>
            <w:noWrap w:val="false"/>
          </w:tcPr>
          <w:p>
            <w:pPr>
              <w:jc w:val="center"/>
              <w:spacing w:line="460" w:lineRule="exact"/>
              <w:rPr>
                <w:rFonts w:ascii="宋体" w:hAnsi="宋体" w:cs="宋体"/>
                <w:spacing w:val="-18"/>
                <w:sz w:val="21"/>
                <w:szCs w:val="21"/>
                <w:highlight w:val="none"/>
              </w:rPr>
            </w:pPr>
            <w:r>
              <w:rPr>
                <w:rFonts w:hint="eastAsia" w:ascii="宋体" w:hAnsi="宋体" w:cs="宋体"/>
                <w:b/>
                <w:spacing w:val="-14"/>
                <w:sz w:val="21"/>
                <w:szCs w:val="21"/>
                <w:highlight w:val="none"/>
              </w:rPr>
              <w:t xml:space="preserve">2.2.2项评审内容由评标委员会负责，投标文件不符合2.2.2项评审标准的，作无效标处理。</w:t>
            </w:r>
            <w:r/>
          </w:p>
        </w:tc>
      </w:tr>
      <w:tr>
        <w:trPr>
          <w:jc w:val="center"/>
          <w:trHeight w:val="300"/>
        </w:trPr>
        <w:tc>
          <w:tcPr>
            <w:gridSpan w:val="7"/>
            <w:shd w:val="clear" w:color="auto" w:fill="auto"/>
            <w:tcBorders>
              <w:top w:val="single" w:color="000000" w:sz="8" w:space="0"/>
              <w:left w:val="single" w:color="000000" w:sz="8" w:space="0"/>
              <w:bottom w:val="single" w:color="000000" w:sz="8" w:space="0"/>
              <w:right w:val="single" w:color="000000" w:sz="8" w:space="0"/>
            </w:tcBorders>
            <w:tcW w:w="9072" w:type="dxa"/>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2.3详细评审</w:t>
            </w:r>
            <w:r/>
          </w:p>
        </w:tc>
      </w:tr>
      <w:tr>
        <w:trPr>
          <w:jc w:val="center"/>
          <w:trHeight w:val="300"/>
        </w:trPr>
        <w:tc>
          <w:tcPr>
            <w:gridSpan w:val="2"/>
            <w:shd w:val="clear" w:color="auto" w:fill="auto"/>
            <w:tcBorders>
              <w:top w:val="single" w:color="000000" w:sz="8" w:space="0"/>
              <w:left w:val="single" w:color="000000" w:sz="8" w:space="0"/>
              <w:bottom w:val="single" w:color="000000" w:sz="8" w:space="0"/>
              <w:right w:val="single" w:color="000000" w:sz="8" w:space="0"/>
            </w:tcBorders>
            <w:tcW w:w="6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类别</w:t>
            </w:r>
            <w:r/>
          </w:p>
        </w:tc>
        <w:tc>
          <w:tcPr>
            <w:gridSpan w:val="2"/>
            <w:shd w:val="clear" w:color="auto" w:fill="auto"/>
            <w:tcBorders>
              <w:top w:val="single" w:color="000000" w:sz="8" w:space="0"/>
              <w:left w:val="none" w:color="000000" w:sz="4" w:space="0"/>
              <w:bottom w:val="single" w:color="000000" w:sz="8" w:space="0"/>
              <w:right w:val="single" w:color="000000" w:sz="8"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评审项目</w:t>
            </w:r>
            <w:r/>
          </w:p>
        </w:tc>
        <w:tc>
          <w:tcPr>
            <w:shd w:val="clear" w:color="auto" w:fill="auto"/>
            <w:tcBorders>
              <w:top w:val="single" w:color="000000" w:sz="8" w:space="0"/>
              <w:left w:val="none" w:color="000000" w:sz="4" w:space="0"/>
              <w:bottom w:val="single" w:color="000000" w:sz="8" w:space="0"/>
              <w:right w:val="single" w:color="000000" w:sz="8" w:space="0"/>
            </w:tcBorders>
            <w:tcW w:w="5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w:t>
            </w:r>
            <w:r/>
          </w:p>
        </w:tc>
        <w:tc>
          <w:tcPr>
            <w:gridSpan w:val="2"/>
            <w:shd w:val="clear" w:color="auto" w:fill="auto"/>
            <w:tcBorders>
              <w:top w:val="single" w:color="000000" w:sz="8" w:space="0"/>
              <w:left w:val="none" w:color="000000" w:sz="4" w:space="0"/>
              <w:bottom w:val="single" w:color="000000" w:sz="8" w:space="0"/>
              <w:right w:val="single" w:color="000000" w:sz="8" w:space="0"/>
            </w:tcBorders>
            <w:tcW w:w="7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评分标准</w:t>
            </w:r>
            <w:r/>
          </w:p>
        </w:tc>
      </w:tr>
      <w:tr>
        <w:trPr>
          <w:jc w:val="cente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65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报价部分（1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分）</w:t>
            </w:r>
            <w:r/>
          </w:p>
        </w:tc>
        <w:tc>
          <w:tcPr>
            <w:gridSpan w:val="2"/>
            <w:shd w:val="clear" w:color="auto" w:fill="auto"/>
            <w:tcBorders>
              <w:top w:val="none" w:color="000000" w:sz="4" w:space="0"/>
              <w:left w:val="none" w:color="000000" w:sz="4" w:space="0"/>
              <w:bottom w:val="single" w:color="000000" w:sz="8" w:space="0"/>
              <w:right w:val="single" w:color="000000" w:sz="8"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价格分</w:t>
            </w:r>
            <w:r/>
          </w:p>
        </w:tc>
        <w:tc>
          <w:tcPr>
            <w:shd w:val="clear" w:color="auto" w:fill="auto"/>
            <w:tcBorders>
              <w:top w:val="none" w:color="000000" w:sz="4" w:space="0"/>
              <w:left w:val="none" w:color="000000" w:sz="4" w:space="0"/>
              <w:bottom w:val="single" w:color="000000" w:sz="8" w:space="0"/>
              <w:right w:val="single" w:color="000000" w:sz="8"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0</w:t>
            </w:r>
            <w:r/>
          </w:p>
        </w:tc>
        <w:tc>
          <w:tcPr>
            <w:gridSpan w:val="2"/>
            <w:shd w:val="clear" w:color="auto" w:fill="auto"/>
            <w:tcBorders>
              <w:top w:val="none" w:color="000000" w:sz="4" w:space="0"/>
              <w:left w:val="none" w:color="000000" w:sz="4" w:space="0"/>
              <w:bottom w:val="none" w:color="000000" w:sz="4" w:space="0"/>
              <w:right w:val="single" w:color="000000" w:sz="8" w:space="0"/>
            </w:tcBorders>
            <w:tcW w:w="71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按满足招标文件要求且有效投标价格最低的投标报价作为评审基准价，其价格分为满分；其他投标人的价格分按以下公式计算：投标报价得分=（评审基准价/投标报价）×1</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分。</w:t>
            </w:r>
            <w:r/>
          </w:p>
        </w:tc>
      </w:tr>
      <w:tr>
        <w:trPr>
          <w:jc w:val="center"/>
          <w:trHeight w:val="555"/>
        </w:trPr>
        <w:tc>
          <w:tcPr>
            <w:gridSpan w:val="2"/>
            <w:shd w:val="clear" w:color="auto" w:fill="auto"/>
            <w:tcBorders>
              <w:top w:val="none" w:color="000000" w:sz="4" w:space="0"/>
              <w:left w:val="single" w:color="000000" w:sz="8" w:space="0"/>
              <w:bottom w:val="single" w:color="auto" w:sz="4" w:space="0"/>
              <w:right w:val="single" w:color="000000" w:sz="8" w:space="0"/>
            </w:tcBorders>
            <w:tcW w:w="65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none" w:color="000000" w:sz="4" w:space="0"/>
              <w:left w:val="none" w:color="000000" w:sz="4" w:space="0"/>
              <w:bottom w:val="single" w:color="auto" w:sz="4" w:space="0"/>
              <w:right w:val="single" w:color="000000" w:sz="8" w:space="0"/>
            </w:tcBorders>
            <w:tcW w:w="75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single" w:color="auto" w:sz="4" w:space="0"/>
              <w:right w:val="single" w:color="000000" w:sz="8" w:space="0"/>
            </w:tcBorders>
            <w:tcW w:w="5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none" w:color="000000" w:sz="4" w:space="0"/>
              <w:left w:val="none" w:color="000000" w:sz="4" w:space="0"/>
              <w:bottom w:val="single" w:color="auto" w:sz="4" w:space="0"/>
              <w:right w:val="single" w:color="000000" w:sz="8" w:space="0"/>
            </w:tcBorders>
            <w:tcW w:w="7153"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依据《关于推动解决政府采购异常低价问题相关工作的通知》(苏财购[2025]62号文)规定:</w:t>
            </w:r>
            <w:r/>
          </w:p>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(一)评审过程中出现下列情形之一的，评审委员会应当启动异常低价投标(响应)审查程序:</w:t>
            </w:r>
            <w:r/>
          </w:p>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(1)投标（响应）报价低于采购项目预算50%的，即投标（响应）报价＜采购项目预算×50%;</w:t>
            </w:r>
            <w:r/>
          </w:p>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(2)投标（响应）报价低于采购项目最高限价45%的，即投标（响应）报价＜采购项目最高限价×45%;</w:t>
            </w:r>
            <w:r/>
          </w:p>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(3)评审委员会认定的投标人报价过低、有可能影响产品质量或者不能诚信履约的其他情形。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r>
        <w:trPr>
          <w:jc w:val="center"/>
          <w:trHeight w:val="1184"/>
        </w:trPr>
        <w:tc>
          <w:tcPr>
            <w:gridSpan w:val="2"/>
            <w:shd w:val="clear" w:color="auto" w:fill="auto"/>
            <w:tcBorders>
              <w:top w:val="single" w:color="auto" w:sz="4" w:space="0"/>
              <w:left w:val="single" w:color="auto" w:sz="4" w:space="0"/>
              <w:right w:val="single" w:color="auto"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商务部分（</w:t>
            </w: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分）</w:t>
            </w:r>
            <w:r/>
          </w:p>
        </w:tc>
        <w:tc>
          <w:tcPr>
            <w:gridSpan w:val="2"/>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zh-CN" w:eastAsia="en-US"/>
              </w:rPr>
              <w:suppressLineNumbers w:val="0"/>
            </w:pPr>
            <w:r>
              <w:rPr>
                <w:rFonts w:hint="eastAsia" w:ascii="宋体" w:hAnsi="宋体" w:eastAsia="宋体" w:cs="宋体"/>
                <w:i w:val="0"/>
                <w:iCs w:val="0"/>
                <w:color w:val="auto"/>
                <w:sz w:val="21"/>
                <w:szCs w:val="21"/>
                <w:highlight w:val="none"/>
                <w:u w:val="none"/>
                <w:lang w:val="zh-CN" w:eastAsia="en-US"/>
              </w:rPr>
              <w:t xml:space="preserve">管理体系认证证书</w:t>
            </w:r>
            <w:r/>
          </w:p>
          <w:p>
            <w:pPr>
              <w:jc w:val="center"/>
              <w:keepLines w:val="0"/>
              <w:keepNext w:val="0"/>
              <w:widowControl/>
              <w:rPr>
                <w:rFonts w:hint="eastAsia" w:ascii="宋体" w:hAnsi="宋体" w:eastAsia="宋体" w:cs="宋体"/>
                <w:i w:val="0"/>
                <w:iCs w:val="0"/>
                <w:color w:val="auto"/>
                <w:sz w:val="21"/>
                <w:szCs w:val="21"/>
                <w:highlight w:val="none"/>
                <w:u w:val="none"/>
                <w:lang w:val="zh-CN" w:eastAsia="zh-CN"/>
              </w:rPr>
              <w:suppressLineNumbers w:val="0"/>
            </w:pPr>
            <w:r>
              <w:rPr>
                <w:rFonts w:hint="eastAsia" w:ascii="宋体" w:hAnsi="宋体" w:eastAsia="宋体" w:cs="宋体"/>
                <w:i w:val="0"/>
                <w:iCs w:val="0"/>
                <w:color w:val="auto"/>
                <w:sz w:val="21"/>
                <w:szCs w:val="21"/>
                <w:highlight w:val="none"/>
                <w:u w:val="none"/>
                <w:lang w:val="zh-CN" w:eastAsia="zh-CN"/>
              </w:rPr>
            </w:r>
            <w:r/>
          </w:p>
        </w:tc>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6</w:t>
            </w:r>
            <w:r/>
          </w:p>
        </w:tc>
        <w:tc>
          <w:tcPr>
            <w:gridSpan w:val="2"/>
            <w:shd w:val="clear" w:color="auto" w:fill="auto"/>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zh-CN"/>
              </w:rPr>
              <w:suppressLineNumbers w:val="0"/>
            </w:pPr>
            <w:r>
              <w:rPr>
                <w:rFonts w:hint="eastAsia" w:ascii="宋体" w:hAnsi="宋体" w:eastAsia="宋体" w:cs="宋体"/>
                <w:i w:val="0"/>
                <w:iCs w:val="0"/>
                <w:color w:val="auto"/>
                <w:sz w:val="21"/>
                <w:szCs w:val="21"/>
                <w:highlight w:val="none"/>
                <w:u w:val="none"/>
                <w:lang w:val="zh-CN"/>
              </w:rPr>
              <w:t xml:space="preserve">供应商具有有效的质量管理体系认证证书、环境管理体系认证证书、职业健康安全管理体系认证证书的，有一个得</w:t>
            </w:r>
            <w:r>
              <w:rPr>
                <w:rFonts w:hint="eastAsia" w:ascii="宋体" w:hAnsi="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val="zh-CN"/>
              </w:rPr>
              <w:t xml:space="preserve">分，最多得</w:t>
            </w:r>
            <w:r>
              <w:rPr>
                <w:rFonts w:hint="eastAsia" w:ascii="宋体" w:hAnsi="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lang w:val="zh-CN"/>
              </w:rPr>
              <w:t xml:space="preserve">分。</w:t>
            </w:r>
            <w:r/>
          </w:p>
          <w:p>
            <w:pPr>
              <w:jc w:val="left"/>
              <w:keepLines w:val="0"/>
              <w:keepNext w:val="0"/>
              <w:widowControl/>
              <w:rPr>
                <w:rFonts w:hint="eastAsia" w:ascii="宋体" w:hAnsi="宋体" w:eastAsia="宋体" w:cs="宋体"/>
                <w:i w:val="0"/>
                <w:iCs w:val="0"/>
                <w:color w:val="auto"/>
                <w:sz w:val="21"/>
                <w:szCs w:val="21"/>
                <w:highlight w:val="none"/>
                <w:u w:val="none"/>
                <w:lang w:val="zh-CN"/>
              </w:rPr>
              <w:suppressLineNumbers w:val="0"/>
            </w:pPr>
            <w:r>
              <w:rPr>
                <w:rFonts w:hint="eastAsia" w:ascii="宋体" w:hAnsi="宋体" w:eastAsia="宋体" w:cs="宋体"/>
                <w:i w:val="0"/>
                <w:iCs w:val="0"/>
                <w:color w:val="auto"/>
                <w:sz w:val="21"/>
                <w:szCs w:val="21"/>
                <w:highlight w:val="none"/>
                <w:u w:val="none"/>
                <w:lang w:val="zh-CN"/>
              </w:rPr>
              <w:t xml:space="preserve">注：证书均必须在有效期内并能够在国家认证认可监督管理委员会网址可查询且查询状态为有效。查询网址：http://cx.cnca.cn/CertECloud/index/index/page，并提供相应证书</w:t>
            </w:r>
            <w:r>
              <w:rPr>
                <w:rFonts w:hint="eastAsia" w:ascii="宋体" w:hAnsi="宋体" w:eastAsia="宋体" w:cs="宋体"/>
                <w:i w:val="0"/>
                <w:iCs w:val="0"/>
                <w:color w:val="auto"/>
                <w:sz w:val="21"/>
                <w:szCs w:val="21"/>
                <w:highlight w:val="none"/>
                <w:u w:val="none"/>
                <w:lang w:val="en-US" w:eastAsia="zh-CN"/>
              </w:rPr>
              <w:t xml:space="preserve">及查询的网页截图</w:t>
            </w:r>
            <w:r>
              <w:rPr>
                <w:rFonts w:hint="eastAsia" w:ascii="宋体" w:hAnsi="宋体" w:eastAsia="宋体" w:cs="宋体"/>
                <w:i w:val="0"/>
                <w:iCs w:val="0"/>
                <w:color w:val="auto"/>
                <w:sz w:val="21"/>
                <w:szCs w:val="21"/>
                <w:highlight w:val="none"/>
                <w:u w:val="none"/>
                <w:lang w:val="zh-CN"/>
              </w:rPr>
              <w:t xml:space="preserve">扫描件上传系统加盖</w:t>
            </w:r>
            <w:r>
              <w:rPr>
                <w:rFonts w:hint="eastAsia" w:ascii="宋体" w:hAnsi="宋体" w:cs="宋体"/>
                <w:i w:val="0"/>
                <w:iCs w:val="0"/>
                <w:color w:val="auto"/>
                <w:sz w:val="21"/>
                <w:szCs w:val="21"/>
                <w:highlight w:val="none"/>
                <w:u w:val="none"/>
                <w:lang w:val="zh-CN"/>
              </w:rPr>
              <w:t xml:space="preserve">公章</w:t>
            </w:r>
            <w:r>
              <w:rPr>
                <w:rFonts w:hint="eastAsia" w:ascii="宋体" w:hAnsi="宋体" w:eastAsia="宋体" w:cs="宋体"/>
                <w:i w:val="0"/>
                <w:iCs w:val="0"/>
                <w:color w:val="auto"/>
                <w:sz w:val="21"/>
                <w:szCs w:val="21"/>
                <w:highlight w:val="none"/>
                <w:u w:val="none"/>
                <w:lang w:val="zh-CN"/>
              </w:rPr>
              <w:t xml:space="preserve">，否则不得分。</w:t>
            </w:r>
            <w:r/>
          </w:p>
        </w:tc>
      </w:tr>
      <w:tr>
        <w:trPr>
          <w:jc w:val="center"/>
          <w:trHeight w:val="1184"/>
        </w:trPr>
        <w:tc>
          <w:tcPr>
            <w:gridSpan w:val="2"/>
            <w:shd w:val="clear" w:color="auto" w:fill="auto"/>
            <w:tcBorders>
              <w:left w:val="single" w:color="auto" w:sz="4" w:space="0"/>
              <w:bottom w:val="single" w:color="auto" w:sz="4" w:space="0"/>
              <w:right w:val="single" w:color="auto" w:sz="4" w:space="0"/>
            </w:tcBorders>
            <w:tcW w:w="65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2"/>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zh-CN"/>
              </w:rPr>
              <w:t xml:space="preserve">类似业绩</w:t>
            </w:r>
            <w:r/>
          </w:p>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rPr>
              <w:t xml:space="preserve">14</w:t>
            </w:r>
            <w:r/>
          </w:p>
        </w:tc>
        <w:tc>
          <w:tcPr>
            <w:gridSpan w:val="2"/>
            <w:shd w:val="clear" w:color="auto" w:fill="auto"/>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投标人</w:t>
            </w:r>
            <w:r>
              <w:rPr>
                <w:rFonts w:hint="eastAsia" w:ascii="宋体" w:hAnsi="宋体" w:eastAsia="宋体" w:cs="宋体"/>
                <w:i w:val="0"/>
                <w:iCs w:val="0"/>
                <w:color w:val="auto"/>
                <w:sz w:val="21"/>
                <w:szCs w:val="21"/>
                <w:highlight w:val="none"/>
                <w:u w:val="none"/>
              </w:rPr>
              <w:t xml:space="preserve">自2020年1月1日（以合同签订时间为准）以来承担过</w:t>
            </w:r>
            <w:r>
              <w:rPr>
                <w:rFonts w:hint="eastAsia" w:ascii="宋体" w:hAnsi="宋体" w:cs="宋体"/>
                <w:i w:val="0"/>
                <w:iCs w:val="0"/>
                <w:color w:val="0000ff"/>
                <w:sz w:val="21"/>
                <w:szCs w:val="21"/>
                <w:highlight w:val="none"/>
                <w:u w:val="none"/>
                <w:lang w:eastAsia="zh-CN"/>
              </w:rPr>
              <w:t xml:space="preserve">类似</w:t>
            </w:r>
            <w:r>
              <w:rPr>
                <w:rFonts w:hint="eastAsia" w:ascii="宋体" w:hAnsi="宋体" w:eastAsia="宋体" w:cs="宋体"/>
                <w:i w:val="0"/>
                <w:iCs w:val="0"/>
                <w:color w:val="0000ff"/>
                <w:sz w:val="21"/>
                <w:szCs w:val="21"/>
                <w:highlight w:val="none"/>
                <w:u w:val="none"/>
                <w:lang w:eastAsia="zh-CN"/>
              </w:rPr>
              <w:t xml:space="preserve">工程</w:t>
            </w:r>
            <w:r>
              <w:rPr>
                <w:rFonts w:hint="eastAsia" w:ascii="宋体" w:hAnsi="宋体" w:cs="宋体"/>
                <w:i w:val="0"/>
                <w:iCs w:val="0"/>
                <w:color w:val="0000ff"/>
                <w:sz w:val="21"/>
                <w:szCs w:val="21"/>
                <w:highlight w:val="none"/>
                <w:u w:val="none"/>
                <w:lang w:eastAsia="zh-CN"/>
              </w:rPr>
              <w:t xml:space="preserve">（内容须含绿化施工）或</w:t>
            </w:r>
            <w:r>
              <w:rPr>
                <w:rFonts w:hint="eastAsia" w:ascii="宋体" w:hAnsi="宋体" w:eastAsia="宋体" w:cs="宋体"/>
                <w:i w:val="0"/>
                <w:iCs w:val="0"/>
                <w:color w:val="0000ff"/>
                <w:sz w:val="21"/>
                <w:szCs w:val="21"/>
                <w:highlight w:val="none"/>
                <w:u w:val="none"/>
              </w:rPr>
              <w:t xml:space="preserve">绿化养护类业绩的</w:t>
            </w:r>
            <w:r>
              <w:rPr>
                <w:rFonts w:hint="eastAsia" w:ascii="宋体" w:hAnsi="宋体" w:eastAsia="宋体" w:cs="宋体"/>
                <w:i w:val="0"/>
                <w:iCs w:val="0"/>
                <w:color w:val="auto"/>
                <w:sz w:val="21"/>
                <w:szCs w:val="21"/>
                <w:highlight w:val="none"/>
                <w:u w:val="none"/>
                <w:lang w:eastAsia="zh-CN"/>
              </w:rPr>
              <w:t xml:space="preserve">，每提供一个</w:t>
            </w:r>
            <w:r>
              <w:rPr>
                <w:rFonts w:hint="eastAsia" w:ascii="宋体" w:hAnsi="宋体" w:eastAsia="宋体" w:cs="宋体"/>
                <w:i w:val="0"/>
                <w:iCs w:val="0"/>
                <w:color w:val="auto"/>
                <w:sz w:val="21"/>
                <w:szCs w:val="21"/>
                <w:highlight w:val="none"/>
                <w:u w:val="none"/>
              </w:rPr>
              <w:t xml:space="preserve">得</w:t>
            </w:r>
            <w:r>
              <w:rPr>
                <w:rFonts w:hint="eastAsia" w:ascii="宋体" w:hAnsi="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分，此项最多得</w:t>
            </w:r>
            <w:r>
              <w:rPr>
                <w:rFonts w:hint="eastAsia" w:ascii="宋体" w:hAnsi="宋体" w:cs="宋体"/>
                <w:i w:val="0"/>
                <w:iCs w:val="0"/>
                <w:color w:val="auto"/>
                <w:sz w:val="21"/>
                <w:szCs w:val="21"/>
                <w:highlight w:val="none"/>
                <w:u w:val="none"/>
                <w:lang w:val="en-US" w:eastAsia="zh-CN"/>
              </w:rPr>
              <w:t xml:space="preserve">14</w:t>
            </w:r>
            <w:r>
              <w:rPr>
                <w:rFonts w:hint="eastAsia" w:ascii="宋体" w:hAnsi="宋体" w:eastAsia="宋体" w:cs="宋体"/>
                <w:i w:val="0"/>
                <w:iCs w:val="0"/>
                <w:color w:val="auto"/>
                <w:sz w:val="21"/>
                <w:szCs w:val="21"/>
                <w:highlight w:val="none"/>
                <w:u w:val="none"/>
              </w:rPr>
              <w:t xml:space="preserve">分。</w:t>
            </w:r>
            <w:r/>
          </w:p>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t xml:space="preserve">注：</w:t>
            </w:r>
            <w:r>
              <w:rPr>
                <w:rFonts w:hint="eastAsia" w:ascii="宋体" w:hAnsi="宋体" w:cs="宋体"/>
                <w:b/>
                <w:bCs/>
                <w:i w:val="0"/>
                <w:iCs w:val="0"/>
                <w:color w:val="auto"/>
                <w:sz w:val="21"/>
                <w:szCs w:val="21"/>
                <w:highlight w:val="none"/>
                <w:u w:val="none"/>
                <w:lang w:eastAsia="zh-CN"/>
              </w:rPr>
              <w:t xml:space="preserve">①</w:t>
            </w:r>
            <w:r>
              <w:rPr>
                <w:rFonts w:hint="eastAsia" w:ascii="宋体" w:hAnsi="宋体" w:eastAsia="宋体" w:cs="宋体"/>
                <w:b/>
                <w:bCs/>
                <w:i w:val="0"/>
                <w:iCs w:val="0"/>
                <w:color w:val="auto"/>
                <w:sz w:val="21"/>
                <w:szCs w:val="21"/>
                <w:highlight w:val="none"/>
                <w:u w:val="none"/>
              </w:rPr>
              <w:t xml:space="preserve">提供中标通知书或直接发包通知书</w:t>
            </w:r>
            <w:r>
              <w:rPr>
                <w:rFonts w:hint="eastAsia" w:ascii="宋体" w:hAnsi="宋体" w:eastAsia="宋体" w:cs="宋体"/>
                <w:b/>
                <w:bCs/>
                <w:i w:val="0"/>
                <w:iCs w:val="0"/>
                <w:color w:val="auto"/>
                <w:sz w:val="21"/>
                <w:szCs w:val="21"/>
                <w:highlight w:val="none"/>
                <w:u w:val="none"/>
                <w:lang w:val="en-US" w:eastAsia="zh-CN"/>
              </w:rPr>
              <w:t xml:space="preserve">（直接发包项目如没有中标通知书，须提供发包人出具的加盖单位公章的直接发包证明）</w:t>
            </w:r>
            <w:r>
              <w:rPr>
                <w:rFonts w:hint="eastAsia" w:ascii="宋体" w:hAnsi="宋体" w:eastAsia="宋体" w:cs="宋体"/>
                <w:b/>
                <w:bCs/>
                <w:i w:val="0"/>
                <w:iCs w:val="0"/>
                <w:color w:val="auto"/>
                <w:sz w:val="21"/>
                <w:szCs w:val="21"/>
                <w:highlight w:val="none"/>
                <w:u w:val="none"/>
              </w:rPr>
              <w:t xml:space="preserve">、合同</w:t>
            </w:r>
            <w:r>
              <w:rPr>
                <w:rFonts w:hint="eastAsia" w:ascii="宋体" w:hAnsi="宋体" w:eastAsia="宋体" w:cs="宋体"/>
                <w:b/>
                <w:bCs/>
                <w:i w:val="0"/>
                <w:iCs w:val="0"/>
                <w:color w:val="auto"/>
                <w:sz w:val="21"/>
                <w:szCs w:val="21"/>
                <w:highlight w:val="none"/>
                <w:u w:val="none"/>
                <w:lang w:eastAsia="zh-CN"/>
              </w:rPr>
              <w:t xml:space="preserve">复印件</w:t>
            </w:r>
            <w:r>
              <w:rPr>
                <w:rFonts w:hint="eastAsia" w:ascii="宋体" w:hAnsi="宋体" w:eastAsia="宋体" w:cs="宋体"/>
                <w:b/>
                <w:bCs/>
                <w:i w:val="0"/>
                <w:iCs w:val="0"/>
                <w:color w:val="auto"/>
                <w:sz w:val="21"/>
                <w:szCs w:val="21"/>
                <w:highlight w:val="none"/>
                <w:u w:val="none"/>
              </w:rPr>
              <w:t xml:space="preserve">加盖公章，缺一不可，否则不得分。</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②如业绩证明材料中的内容不能体现业绩</w:t>
            </w:r>
            <w:r>
              <w:rPr>
                <w:rFonts w:hint="eastAsia" w:ascii="宋体" w:hAnsi="宋体" w:cs="宋体"/>
                <w:b/>
                <w:bCs/>
                <w:i w:val="0"/>
                <w:iCs w:val="0"/>
                <w:color w:val="auto"/>
                <w:sz w:val="21"/>
                <w:szCs w:val="21"/>
                <w:highlight w:val="none"/>
                <w:u w:val="none"/>
                <w:lang w:val="en-US" w:eastAsia="zh-CN"/>
              </w:rPr>
              <w:t xml:space="preserve">内容</w:t>
            </w:r>
            <w:r>
              <w:rPr>
                <w:rFonts w:hint="eastAsia" w:ascii="宋体" w:hAnsi="宋体" w:cs="宋体"/>
                <w:b/>
                <w:bCs/>
                <w:i w:val="0"/>
                <w:iCs w:val="0"/>
                <w:color w:val="auto"/>
                <w:sz w:val="21"/>
                <w:szCs w:val="21"/>
                <w:highlight w:val="none"/>
                <w:u w:val="none"/>
                <w:lang w:eastAsia="zh-CN"/>
              </w:rPr>
              <w:t xml:space="preserve">的，则须提供其他相关佐证材料，如：业绩工程的预算（或招标控制价）或图纸或业绩采购方出具的加盖单位公章的证明等。</w:t>
            </w:r>
            <w:r/>
          </w:p>
        </w:tc>
      </w:tr>
      <w:tr>
        <w:trPr>
          <w:jc w:val="center"/>
          <w:trHeight w:val="3220"/>
        </w:trPr>
        <w:tc>
          <w:tcPr>
            <w:gridSpan w:val="2"/>
            <w:shd w:val="clear" w:color="auto" w:fill="auto"/>
            <w:tcBorders>
              <w:top w:val="single" w:color="auto" w:sz="4" w:space="0"/>
              <w:left w:val="single" w:color="000000" w:sz="8" w:space="0"/>
              <w:bottom w:val="single" w:color="000000" w:sz="8" w:space="0"/>
              <w:right w:val="single" w:color="000000" w:sz="8"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技术部分（</w:t>
            </w:r>
            <w:r>
              <w:rPr>
                <w:rFonts w:hint="eastAsia" w:ascii="宋体" w:hAnsi="宋体" w:cs="宋体"/>
                <w:i w:val="0"/>
                <w:iCs w:val="0"/>
                <w:color w:val="auto"/>
                <w:sz w:val="21"/>
                <w:szCs w:val="21"/>
                <w:highlight w:val="none"/>
                <w:u w:val="none"/>
                <w:lang w:val="en-US" w:eastAsia="zh-CN" w:bidi="ar"/>
              </w:rPr>
              <w:t xml:space="preserve">70</w:t>
            </w:r>
            <w:r>
              <w:rPr>
                <w:rFonts w:hint="eastAsia" w:ascii="宋体" w:hAnsi="宋体" w:eastAsia="宋体" w:cs="宋体"/>
                <w:i w:val="0"/>
                <w:iCs w:val="0"/>
                <w:color w:val="auto"/>
                <w:sz w:val="21"/>
                <w:szCs w:val="21"/>
                <w:highlight w:val="none"/>
                <w:u w:val="none"/>
                <w:lang w:val="en-US" w:eastAsia="zh-CN" w:bidi="ar"/>
              </w:rPr>
              <w:t xml:space="preserve">分）</w:t>
            </w:r>
            <w:r/>
          </w:p>
        </w:tc>
        <w:tc>
          <w:tcPr>
            <w:gridSpan w:val="2"/>
            <w:shd w:val="clear" w:color="auto" w:fill="auto"/>
            <w:tcBorders>
              <w:top w:val="single" w:color="auto" w:sz="4" w:space="0"/>
              <w:left w:val="none" w:color="000000" w:sz="4" w:space="0"/>
              <w:bottom w:val="single" w:color="000000" w:sz="8" w:space="0"/>
              <w:right w:val="single" w:color="000000" w:sz="8" w:space="0"/>
            </w:tcBorders>
            <w:tcW w:w="75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sz w:val="21"/>
                <w:szCs w:val="21"/>
                <w:highlight w:val="none"/>
              </w:rPr>
              <w:t xml:space="preserve">养护技术方案</w:t>
            </w:r>
            <w:r/>
          </w:p>
        </w:tc>
        <w:tc>
          <w:tcPr>
            <w:shd w:val="clear" w:color="auto" w:fill="auto"/>
            <w:tcBorders>
              <w:top w:val="single" w:color="auto" w:sz="4" w:space="0"/>
              <w:left w:val="none" w:color="000000" w:sz="4" w:space="0"/>
              <w:bottom w:val="single" w:color="000000" w:sz="8" w:space="0"/>
              <w:right w:val="single" w:color="000000" w:sz="8" w:space="0"/>
            </w:tcBorders>
            <w:tcW w:w="510"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sz w:val="21"/>
                <w:szCs w:val="21"/>
                <w:highlight w:val="none"/>
                <w:lang w:val="en-US" w:eastAsia="zh-CN"/>
              </w:rPr>
              <w:t xml:space="preserve">14</w:t>
            </w:r>
            <w:r/>
          </w:p>
        </w:tc>
        <w:tc>
          <w:tcPr>
            <w:gridSpan w:val="2"/>
            <w:shd w:val="clear" w:color="auto" w:fill="auto"/>
            <w:tcBorders>
              <w:top w:val="single" w:color="auto" w:sz="4" w:space="0"/>
              <w:left w:val="none" w:color="000000" w:sz="4" w:space="0"/>
              <w:bottom w:val="none" w:color="000000" w:sz="4" w:space="0"/>
              <w:right w:val="single" w:color="000000" w:sz="8" w:space="0"/>
            </w:tcBorders>
            <w:tcW w:w="7153"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委根据投标单位提供的养护技术方案，就方案中①企业的绿地养护管理制度、②绿化养护项目工作人员安排、③绿化养护技术方案、④对绿化养护承包区内环境设施的维护管理及措施、⑤绿地保护和保洁工作、24小时保安计划等方面，进行评审：</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方案描述全面完整，科学合理，计划周密，责任清晰，切合本项目实际情况，可行性强的，得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方案描述较为全面，科学性、合理性良好，计划较为周全，责任描述较为清晰，符合本项目实际情况，可行性较强的，得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方案粗糙，科学性、合理性一般，计划安排不全面，责任模糊或者未明确，可行性一般的，得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 w:val="21"/>
                <w:szCs w:val="21"/>
                <w:highlight w:val="none"/>
                <w:lang w:eastAsia="zh-CN"/>
              </w:rPr>
              <w:t xml:space="preserve">未提供不得分。</w:t>
            </w:r>
            <w:r/>
          </w:p>
        </w:tc>
      </w:tr>
      <w:tr>
        <w:trPr>
          <w:jc w:val="center"/>
          <w:trHeight w:val="2813"/>
        </w:trPr>
        <w:tc>
          <w:tcPr>
            <w:gridSpan w:val="2"/>
            <w:shd w:val="clear" w:color="auto" w:fill="auto"/>
            <w:tcBorders>
              <w:top w:val="single" w:color="000000" w:sz="8" w:space="0"/>
              <w:left w:val="single" w:color="000000" w:sz="8" w:space="0"/>
              <w:bottom w:val="single" w:color="000000" w:sz="8" w:space="0"/>
              <w:right w:val="single" w:color="000000" w:sz="8" w:space="0"/>
            </w:tcBorders>
            <w:tcW w:w="6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 w:val="21"/>
                <w:szCs w:val="21"/>
                <w:highlight w:val="none"/>
              </w:rPr>
              <w:t xml:space="preserve">抢险救灾应急预案</w:t>
            </w:r>
            <w:r/>
          </w:p>
        </w:tc>
        <w:tc>
          <w:tcPr>
            <w:shd w:val="clear" w:color="auto" w:fill="auto"/>
            <w:tcBorders>
              <w:top w:val="none" w:color="000000" w:sz="4" w:space="0"/>
              <w:left w:val="none" w:color="000000" w:sz="4" w:space="0"/>
              <w:bottom w:val="single" w:color="000000" w:sz="8" w:space="0"/>
              <w:right w:val="none" w:color="000000" w:sz="4" w:space="0"/>
            </w:tcBorders>
            <w:tcW w:w="510"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sz w:val="21"/>
                <w:szCs w:val="21"/>
                <w:highlight w:val="none"/>
                <w:lang w:val="en-US" w:eastAsia="zh-CN"/>
              </w:rPr>
              <w:t xml:space="preserve">14</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153"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评委根据投标单位提供的抢险救灾应急预案，就方案中①抢险救灾应急预案、②抢险救灾机械应急配备情况、③抢险救灾人员应急配备情况等方面，进行评审：</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方案全面完整，内容清晰，责任明确，科学合理，切合实际，可行性强的，得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方案描述较为全面，科学性、合理性良好，责任描述较为清晰，符合本项目实际情况，可行性较强的，得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方案粗糙，科学性、合理性一般，责任模糊或者未明确，可行性一般的，得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 w:val="21"/>
                <w:szCs w:val="21"/>
                <w:highlight w:val="none"/>
                <w:lang w:eastAsia="zh-CN"/>
              </w:rPr>
              <w:t xml:space="preserve">未提供不得分。</w:t>
            </w:r>
            <w:r/>
          </w:p>
        </w:tc>
      </w:tr>
      <w:tr>
        <w:trPr>
          <w:jc w:val="center"/>
          <w:trHeight w:val="867"/>
        </w:trPr>
        <w:tc>
          <w:tcPr>
            <w:gridSpan w:val="2"/>
            <w:shd w:val="clear" w:color="auto" w:fill="auto"/>
            <w:tcBorders>
              <w:top w:val="single" w:color="000000" w:sz="8" w:space="0"/>
              <w:left w:val="single" w:color="000000" w:sz="8" w:space="0"/>
              <w:bottom w:val="single" w:color="000000" w:sz="8" w:space="0"/>
              <w:right w:val="single" w:color="000000" w:sz="8" w:space="0"/>
            </w:tcBorders>
            <w:tcW w:w="6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sz w:val="21"/>
                <w:szCs w:val="21"/>
                <w:highlight w:val="none"/>
              </w:rPr>
              <w:t xml:space="preserve">养护安全管理方案</w:t>
            </w:r>
            <w:r/>
          </w:p>
        </w:tc>
        <w:tc>
          <w:tcPr>
            <w:shd w:val="clear" w:color="auto" w:fill="auto"/>
            <w:tcBorders>
              <w:top w:val="none" w:color="000000" w:sz="4" w:space="0"/>
              <w:left w:val="none" w:color="000000" w:sz="4" w:space="0"/>
              <w:bottom w:val="single" w:color="000000" w:sz="8" w:space="0"/>
              <w:right w:val="single" w:color="000000" w:sz="8" w:space="0"/>
            </w:tcBorders>
            <w:tcW w:w="510"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rPr>
            </w:pPr>
            <w:r>
              <w:rPr>
                <w:rFonts w:hint="eastAsia" w:ascii="宋体" w:hAnsi="宋体" w:eastAsia="宋体" w:cs="宋体"/>
                <w:sz w:val="21"/>
                <w:szCs w:val="21"/>
                <w:highlight w:val="none"/>
                <w:lang w:val="en-US" w:eastAsia="zh-CN"/>
              </w:rPr>
              <w:t xml:space="preserve">14</w:t>
            </w:r>
            <w:r/>
          </w:p>
        </w:tc>
        <w:tc>
          <w:tcPr>
            <w:gridSpan w:val="2"/>
            <w:shd w:val="clear" w:color="auto" w:fill="auto"/>
            <w:tcBorders>
              <w:top w:val="none" w:color="000000" w:sz="4" w:space="0"/>
              <w:left w:val="none" w:color="000000" w:sz="4" w:space="0"/>
              <w:bottom w:val="single" w:color="000000" w:sz="8" w:space="0"/>
              <w:right w:val="single" w:color="000000" w:sz="8" w:space="0"/>
            </w:tcBorders>
            <w:tcW w:w="7153"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评委根据投标单位提供的养护安全管理方案，就方案中①养护安全管理方案内容与绿地实际情况匹配程度、②养护安全管理保证措施等方面，进行评审：</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方案全面完整，科学合理，切合本项目标段特点和实际情况，养护安全管理保证措施操作要点完善的，得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方案描述较为全面，科学性、合理性良好，符合本项目标段特点和实际情况，养护安全管理保证措施操作要点较为完善的，得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方案粗糙，科学性、合理性一般，不符合本项目实际情况，可行性一般，得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 w:val="21"/>
                <w:szCs w:val="21"/>
                <w:highlight w:val="none"/>
                <w:lang w:eastAsia="zh-CN"/>
              </w:rPr>
              <w:t xml:space="preserve">未提供不得分。</w:t>
            </w:r>
            <w:r/>
          </w:p>
        </w:tc>
      </w:tr>
      <w:tr>
        <w:trPr>
          <w:jc w:val="center"/>
          <w:trHeight w:val="555"/>
        </w:trPr>
        <w:tc>
          <w:tcPr>
            <w:gridSpan w:val="2"/>
            <w:shd w:val="clear" w:color="auto" w:fill="auto"/>
            <w:tcBorders>
              <w:top w:val="single" w:color="000000" w:sz="8" w:space="0"/>
              <w:left w:val="single" w:color="000000" w:sz="8" w:space="0"/>
              <w:bottom w:val="single" w:color="000000" w:sz="8" w:space="0"/>
              <w:right w:val="single" w:color="000000" w:sz="8" w:space="0"/>
            </w:tcBorders>
            <w:tcW w:w="6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8" w:space="0"/>
              <w:left w:val="single" w:color="000000" w:sz="8" w:space="0"/>
              <w:bottom w:val="single" w:color="auto" w:sz="4" w:space="0"/>
              <w:right w:val="single" w:color="000000" w:sz="8" w:space="0"/>
            </w:tcBorders>
            <w:tcW w:w="7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sz w:val="21"/>
                <w:szCs w:val="21"/>
                <w:highlight w:val="none"/>
              </w:rPr>
              <w:t xml:space="preserve">养护文明施工措施方案</w:t>
            </w:r>
            <w:r/>
          </w:p>
        </w:tc>
        <w:tc>
          <w:tcPr>
            <w:shd w:val="clear" w:color="auto" w:fill="auto"/>
            <w:tcBorders>
              <w:top w:val="single" w:color="000000" w:sz="8" w:space="0"/>
              <w:left w:val="single" w:color="000000" w:sz="8" w:space="0"/>
              <w:bottom w:val="single" w:color="auto" w:sz="4" w:space="0"/>
              <w:right w:val="single" w:color="000000" w:sz="8" w:space="0"/>
            </w:tcBorders>
            <w:tcW w:w="510"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sz w:val="21"/>
                <w:szCs w:val="21"/>
                <w:highlight w:val="none"/>
                <w:lang w:val="en-US" w:eastAsia="zh-CN"/>
              </w:rPr>
              <w:t xml:space="preserve">14</w:t>
            </w:r>
            <w:r/>
          </w:p>
        </w:tc>
        <w:tc>
          <w:tcPr>
            <w:gridSpan w:val="2"/>
            <w:shd w:val="clear" w:color="auto" w:fill="auto"/>
            <w:tcBorders>
              <w:top w:val="none" w:color="000000" w:sz="4" w:space="0"/>
              <w:left w:val="none" w:color="000000" w:sz="4" w:space="0"/>
              <w:bottom w:val="single" w:color="auto" w:sz="4" w:space="0"/>
              <w:right w:val="single" w:color="000000" w:sz="8" w:space="0"/>
            </w:tcBorders>
            <w:tcW w:w="7153"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评委根据投标单位提供的养护文明施工措施方案，就方案中①养护文明施工措施管理方案内容与绿地实际情况匹配程度、②安全文明养护施工措施等方面，进行评审：</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方案全面完整，科学合理，切合本项目标段特点和实际情况，安全文明养护施工措施操作要点完善的，得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方案描述较为全面，科学性、合理性良好，符合本项目标段特点和实际情况，安全文明养护施工措施操作要点较为完善的，得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方案粗糙，科学性、合理性一般，不符合本项目实际情况，可行性一般，得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 w:val="21"/>
                <w:szCs w:val="21"/>
                <w:highlight w:val="none"/>
                <w:lang w:eastAsia="zh-CN"/>
              </w:rPr>
              <w:t xml:space="preserve">未提供不得分。</w:t>
            </w:r>
            <w:r/>
          </w:p>
        </w:tc>
      </w:tr>
      <w:tr>
        <w:trPr>
          <w:jc w:val="center"/>
          <w:trHeight w:val="2845"/>
        </w:trPr>
        <w:tc>
          <w:tcPr>
            <w:gridSpan w:val="2"/>
            <w:shd w:val="clear" w:color="auto" w:fill="auto"/>
            <w:tcBorders>
              <w:top w:val="single" w:color="000000" w:sz="8" w:space="0"/>
              <w:left w:val="single" w:color="000000" w:sz="8" w:space="0"/>
              <w:bottom w:val="single" w:color="000000" w:sz="8" w:space="0"/>
              <w:right w:val="single" w:color="auto" w:sz="4" w:space="0"/>
            </w:tcBorders>
            <w:tcW w:w="6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000000"/>
                <w:sz w:val="21"/>
                <w:szCs w:val="21"/>
                <w:highlight w:val="none"/>
              </w:rPr>
              <w:t xml:space="preserve">园林废弃物处置方案</w:t>
            </w:r>
            <w:r/>
          </w:p>
        </w:tc>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sz w:val="21"/>
                <w:szCs w:val="21"/>
                <w:highlight w:val="none"/>
                <w:lang w:val="en-US" w:eastAsia="zh-CN"/>
              </w:rPr>
              <w:t xml:space="preserve">14</w:t>
            </w:r>
            <w:r/>
          </w:p>
        </w:tc>
        <w:tc>
          <w:tcPr>
            <w:gridSpan w:val="2"/>
            <w:shd w:val="clear" w:color="auto" w:fill="auto"/>
            <w:tcBorders>
              <w:top w:val="single" w:color="auto" w:sz="4" w:space="0"/>
              <w:left w:val="single" w:color="auto" w:sz="4" w:space="0"/>
              <w:bottom w:val="single" w:color="auto" w:sz="4" w:space="0"/>
              <w:right w:val="single" w:color="auto" w:sz="4" w:space="0"/>
            </w:tcBorders>
            <w:tcW w:w="7153" w:type="dxa"/>
            <w:vAlign w:val="center"/>
            <w:textDirection w:val="lrTb"/>
            <w:noWrap w:val="false"/>
          </w:tcPr>
          <w:p>
            <w:pP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评委根据投标单位提供的园林废弃物处置方案，就方案中①园林废弃物收集、运输、堆放、②资源化利用处置方案等方面，进行评审：</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方案全面完整，内容清晰，责任明确，科学合理，切合实际，可行性强的，得</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方案描述较为全面，科学性、合理性良好，责任描述较为清晰，符合本项目实际情况，可行性较强的，得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方案粗糙，科学性、合理性一般，责任模糊或者未明确，可行性一般的，得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spacing w:line="240" w:lineRule="auto"/>
              <w:rPr>
                <w:rFonts w:hint="default" w:ascii="宋体" w:hAnsi="宋体" w:eastAsia="宋体" w:cs="宋体"/>
                <w:i w:val="0"/>
                <w:iCs w:val="0"/>
                <w:color w:val="auto"/>
                <w:sz w:val="21"/>
                <w:szCs w:val="21"/>
                <w:highlight w:val="none"/>
                <w:u w:val="none"/>
                <w:lang w:val="en-US"/>
              </w:rPr>
            </w:pPr>
            <w:r>
              <w:rPr>
                <w:rFonts w:hint="eastAsia" w:ascii="宋体" w:hAnsi="宋体" w:eastAsia="宋体" w:cs="宋体"/>
                <w:color w:val="000000"/>
                <w:sz w:val="21"/>
                <w:szCs w:val="21"/>
                <w:highlight w:val="none"/>
                <w:lang w:eastAsia="zh-CN"/>
              </w:rPr>
              <w:t xml:space="preserve">未提供</w:t>
            </w:r>
            <w:r>
              <w:rPr>
                <w:rFonts w:hint="eastAsia" w:ascii="宋体" w:hAnsi="宋体" w:eastAsia="宋体" w:cs="宋体"/>
                <w:color w:val="000000"/>
                <w:sz w:val="21"/>
                <w:szCs w:val="21"/>
                <w:highlight w:val="none"/>
              </w:rPr>
              <w:t xml:space="preserve">不得分</w:t>
            </w:r>
            <w:r>
              <w:rPr>
                <w:rFonts w:hint="eastAsia" w:ascii="宋体" w:hAnsi="宋体" w:cs="宋体"/>
                <w:color w:val="000000"/>
                <w:sz w:val="21"/>
                <w:szCs w:val="21"/>
                <w:highlight w:val="none"/>
                <w:lang w:eastAsia="zh-CN"/>
              </w:rPr>
              <w:t xml:space="preserve">。</w:t>
            </w:r>
            <w:r/>
          </w:p>
        </w:tc>
      </w:tr>
    </w:tbl>
    <w:p>
      <w:pPr>
        <w:keepLines w:val="0"/>
        <w:keepNext w:val="0"/>
        <w:pageBreakBefore w:val="0"/>
        <w:widowControl w:val="off"/>
        <w:rPr>
          <w:highlight w:val="none"/>
        </w:rPr>
      </w:pPr>
      <w:r>
        <w:rPr>
          <w:highlight w:val="none"/>
        </w:rPr>
      </w:r>
      <w:r/>
    </w:p>
    <w:p>
      <w:pPr>
        <w:ind w:firstLine="420"/>
        <w:spacing w:line="5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评标采用综合评分法，评标委员会对满足招标文件实质要求的投标文件，按照本章规定的评分标准进行打分，并按得分由高到低顺序推荐中标候选人。</w:t>
      </w:r>
      <w:r>
        <w:rPr>
          <w:b/>
          <w:color w:val="000000" w:themeColor="text1"/>
          <w:sz w:val="21"/>
          <w:szCs w:val="21"/>
          <w:highlight w:val="none"/>
          <w14:textFill>
            <w14:solidFill>
              <w14:schemeClr w14:val="tx1"/>
            </w14:solidFill>
          </w14:textFill>
        </w:rPr>
        <w:t xml:space="preserve">采购人将对第一中标候选人提交的所有资料</w:t>
      </w:r>
      <w:r>
        <w:rPr>
          <w:rFonts w:hint="eastAsia"/>
          <w:b/>
          <w:color w:val="000000" w:themeColor="text1"/>
          <w:sz w:val="21"/>
          <w:szCs w:val="21"/>
          <w:highlight w:val="none"/>
          <w14:textFill>
            <w14:solidFill>
              <w14:schemeClr w14:val="tx1"/>
            </w14:solidFill>
          </w14:textFill>
        </w:rPr>
        <w:t xml:space="preserve">的真实性</w:t>
      </w:r>
      <w:r>
        <w:rPr>
          <w:b/>
          <w:color w:val="000000" w:themeColor="text1"/>
          <w:sz w:val="21"/>
          <w:szCs w:val="21"/>
          <w:highlight w:val="none"/>
          <w14:textFill>
            <w14:solidFill>
              <w14:schemeClr w14:val="tx1"/>
            </w14:solidFill>
          </w14:textFill>
        </w:rPr>
        <w:t xml:space="preserve">进行考察、核实，若发现弄虚作假的，取消中标资格，并进行公示等相关处罚。</w:t>
      </w:r>
      <w:r/>
    </w:p>
    <w:p>
      <w:pPr>
        <w:jc w:val="left"/>
        <w:spacing w:line="500" w:lineRule="exact"/>
        <w:rPr>
          <w:rFonts w:ascii="黑体" w:hAnsi="黑体" w:eastAsia="黑体"/>
          <w:sz w:val="21"/>
          <w:szCs w:val="21"/>
          <w:highlight w:val="none"/>
        </w:rPr>
      </w:pPr>
      <w:r>
        <w:rPr>
          <w:rFonts w:hint="eastAsia" w:ascii="黑体" w:hAnsi="黑体" w:eastAsia="黑体"/>
          <w:sz w:val="21"/>
          <w:szCs w:val="21"/>
          <w:highlight w:val="none"/>
        </w:rPr>
        <w:t xml:space="preserve">1.资格审查</w:t>
      </w:r>
      <w:r/>
    </w:p>
    <w:p>
      <w:pPr>
        <w:pStyle w:val="86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1.1项目开标结束后，招标人对投标人的资格进行审查。</w:t>
      </w:r>
      <w:r/>
    </w:p>
    <w:p>
      <w:pPr>
        <w:pStyle w:val="86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1.2资格审查的内容和标准：见资格审查和评标办法前附表。</w:t>
      </w:r>
      <w:r/>
    </w:p>
    <w:p>
      <w:pPr>
        <w:jc w:val="left"/>
        <w:spacing w:line="500" w:lineRule="exact"/>
        <w:rPr>
          <w:rFonts w:ascii="黑体" w:hAnsi="黑体" w:eastAsia="黑体"/>
          <w:sz w:val="21"/>
          <w:szCs w:val="21"/>
          <w:highlight w:val="none"/>
        </w:rPr>
      </w:pPr>
      <w:r/>
      <w:bookmarkStart w:id="230" w:name="_Toc426469921"/>
      <w:r>
        <w:rPr>
          <w:rFonts w:hint="eastAsia" w:ascii="黑体" w:hAnsi="黑体" w:eastAsia="黑体"/>
          <w:sz w:val="21"/>
          <w:szCs w:val="21"/>
          <w:highlight w:val="none"/>
        </w:rPr>
        <w:t xml:space="preserve">2</w:t>
      </w:r>
      <w:r>
        <w:rPr>
          <w:rFonts w:ascii="黑体" w:hAnsi="黑体" w:eastAsia="黑体"/>
          <w:sz w:val="21"/>
          <w:szCs w:val="21"/>
          <w:highlight w:val="none"/>
        </w:rPr>
        <w:t xml:space="preserve">.</w:t>
      </w:r>
      <w:r>
        <w:rPr>
          <w:rFonts w:hint="eastAsia" w:ascii="黑体" w:hAnsi="黑体" w:eastAsia="黑体"/>
          <w:sz w:val="21"/>
          <w:szCs w:val="21"/>
          <w:highlight w:val="none"/>
        </w:rPr>
        <w:t xml:space="preserve">评标</w:t>
      </w:r>
      <w:bookmarkEnd w:id="230"/>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2.1评标方法</w:t>
      </w:r>
      <w:r/>
    </w:p>
    <w:p>
      <w:pPr>
        <w:ind w:firstLine="420"/>
        <w:spacing w:line="500" w:lineRule="exact"/>
        <w:rPr>
          <w:sz w:val="21"/>
          <w:szCs w:val="21"/>
          <w:highlight w:val="none"/>
        </w:rPr>
      </w:pPr>
      <w:r>
        <w:rPr>
          <w:rFonts w:hint="eastAsia"/>
          <w:sz w:val="21"/>
          <w:szCs w:val="21"/>
          <w:highlight w:val="none"/>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2.2初步评审</w:t>
      </w:r>
      <w:r/>
    </w:p>
    <w:p>
      <w:pPr>
        <w:ind w:firstLine="420"/>
        <w:spacing w:line="500" w:lineRule="exact"/>
        <w:rPr>
          <w:rFonts w:ascii="宋体" w:hAnsi="宋体"/>
          <w:sz w:val="21"/>
          <w:szCs w:val="21"/>
          <w:highlight w:val="none"/>
        </w:rPr>
      </w:pPr>
      <w:r>
        <w:rPr>
          <w:rFonts w:hint="eastAsia" w:ascii="宋体" w:hAnsi="宋体"/>
          <w:sz w:val="21"/>
          <w:szCs w:val="21"/>
          <w:highlight w:val="none"/>
        </w:rPr>
        <w:t xml:space="preserve">2.2.1评标委员会对通过资格审查的投标人进行初步评审。</w:t>
      </w:r>
      <w:r/>
    </w:p>
    <w:p>
      <w:pPr>
        <w:pStyle w:val="860"/>
        <w:ind w:firstLine="420"/>
        <w:spacing w:line="500" w:lineRule="exact"/>
        <w:rPr>
          <w:rFonts w:ascii="宋体" w:hAnsi="宋体"/>
          <w:sz w:val="21"/>
          <w:szCs w:val="21"/>
          <w:highlight w:val="none"/>
        </w:rPr>
      </w:pPr>
      <w:r>
        <w:rPr>
          <w:rFonts w:hint="eastAsia" w:asciiTheme="minorEastAsia" w:hAnsiTheme="minorEastAsia" w:eastAsiaTheme="minorEastAsia"/>
          <w:sz w:val="21"/>
          <w:szCs w:val="21"/>
          <w:highlight w:val="none"/>
        </w:rPr>
        <w:t xml:space="preserve">2.2.2初步评审的内容为投标文件的符合性评审。</w:t>
      </w:r>
      <w:r>
        <w:rPr>
          <w:rFonts w:hint="eastAsia" w:ascii="宋体" w:hAnsi="宋体"/>
          <w:sz w:val="21"/>
          <w:szCs w:val="21"/>
          <w:highlight w:val="none"/>
        </w:rPr>
        <w:t xml:space="preserve">符合性评审的内容及标准：见</w:t>
      </w:r>
      <w:r>
        <w:rPr>
          <w:rFonts w:hint="eastAsia" w:asciiTheme="minorEastAsia" w:hAnsiTheme="minorEastAsia" w:eastAsiaTheme="minorEastAsia"/>
          <w:sz w:val="21"/>
          <w:szCs w:val="21"/>
          <w:highlight w:val="none"/>
        </w:rPr>
        <w:t xml:space="preserve">资格审查和评标办法</w:t>
      </w:r>
      <w:r>
        <w:rPr>
          <w:rFonts w:hint="eastAsia" w:ascii="宋体" w:hAnsi="宋体"/>
          <w:sz w:val="21"/>
          <w:szCs w:val="21"/>
          <w:highlight w:val="none"/>
        </w:rPr>
        <w:t xml:space="preserve">前附表。</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2.3详细评审</w:t>
      </w:r>
      <w:r/>
    </w:p>
    <w:p>
      <w:pPr>
        <w:pStyle w:val="860"/>
        <w:ind w:firstLine="420"/>
        <w:spacing w:line="500" w:lineRule="exact"/>
        <w:rPr>
          <w:rFonts w:ascii="宋体" w:hAnsi="宋体"/>
          <w:sz w:val="21"/>
          <w:szCs w:val="21"/>
          <w:highlight w:val="none"/>
        </w:rPr>
      </w:pPr>
      <w:r>
        <w:rPr>
          <w:rFonts w:hint="eastAsia" w:ascii="宋体" w:hAnsi="宋体"/>
          <w:sz w:val="21"/>
          <w:szCs w:val="21"/>
          <w:highlight w:val="none"/>
        </w:rPr>
        <w:t xml:space="preserve">2.3.1评标委员会对通过初步评审的投标人进行详细评审。</w:t>
      </w:r>
      <w:r/>
    </w:p>
    <w:p>
      <w:pPr>
        <w:pStyle w:val="860"/>
        <w:ind w:firstLine="420"/>
        <w:spacing w:line="500" w:lineRule="exact"/>
        <w:rPr>
          <w:rFonts w:ascii="宋体" w:hAnsi="宋体"/>
          <w:sz w:val="21"/>
          <w:szCs w:val="21"/>
          <w:highlight w:val="none"/>
        </w:rPr>
      </w:pPr>
      <w:r>
        <w:rPr>
          <w:rFonts w:hint="eastAsia" w:ascii="宋体" w:hAnsi="宋体"/>
          <w:sz w:val="21"/>
          <w:szCs w:val="21"/>
          <w:highlight w:val="none"/>
        </w:rPr>
        <w:t xml:space="preserve">2.3.2详细评审的内容及标准：见</w:t>
      </w:r>
      <w:r>
        <w:rPr>
          <w:rFonts w:hint="eastAsia" w:asciiTheme="minorEastAsia" w:hAnsiTheme="minorEastAsia" w:eastAsiaTheme="minorEastAsia"/>
          <w:sz w:val="21"/>
          <w:szCs w:val="21"/>
          <w:highlight w:val="none"/>
        </w:rPr>
        <w:t xml:space="preserve">资格审查和评标办法</w:t>
      </w:r>
      <w:r>
        <w:rPr>
          <w:rFonts w:hint="eastAsia" w:ascii="宋体" w:hAnsi="宋体"/>
          <w:sz w:val="21"/>
          <w:szCs w:val="21"/>
          <w:highlight w:val="none"/>
        </w:rPr>
        <w:t xml:space="preserve">前附表。</w:t>
      </w:r>
      <w:r/>
    </w:p>
    <w:p>
      <w:pPr>
        <w:pStyle w:val="860"/>
        <w:ind w:firstLine="420"/>
        <w:spacing w:line="500" w:lineRule="exact"/>
        <w:rPr>
          <w:rFonts w:ascii="宋体" w:hAnsi="宋体"/>
          <w:sz w:val="21"/>
          <w:szCs w:val="21"/>
          <w:highlight w:val="none"/>
        </w:rPr>
      </w:pPr>
      <w:r/>
      <w:bookmarkStart w:id="231" w:name="_Toc343525564"/>
      <w:r/>
      <w:bookmarkStart w:id="232" w:name="_Toc179632607"/>
      <w:r/>
      <w:bookmarkStart w:id="233" w:name="_Toc152042366"/>
      <w:r/>
      <w:bookmarkStart w:id="234" w:name="_Toc246996975"/>
      <w:r/>
      <w:bookmarkStart w:id="235" w:name="_Toc144974556"/>
      <w:r/>
      <w:bookmarkStart w:id="236" w:name="_Toc152045589"/>
      <w:r/>
      <w:bookmarkStart w:id="237" w:name="_Toc247085747"/>
      <w:r/>
      <w:bookmarkStart w:id="238" w:name="_Toc246996232"/>
      <w:r>
        <w:rPr>
          <w:rFonts w:hint="eastAsia" w:ascii="宋体" w:hAnsi="宋体"/>
          <w:sz w:val="21"/>
          <w:szCs w:val="21"/>
          <w:highlight w:val="none"/>
        </w:rPr>
        <w:t xml:space="preserve">2.3.3因落实政府采购政策进行价格调整的，以调整后的价格计算评标基准价和投标报价。</w:t>
      </w:r>
      <w:r/>
    </w:p>
    <w:p>
      <w:pPr>
        <w:spacing w:line="500" w:lineRule="exact"/>
        <w:rPr>
          <w:rFonts w:ascii="楷体" w:hAnsi="楷体" w:eastAsia="楷体"/>
          <w:b/>
          <w:sz w:val="21"/>
          <w:szCs w:val="21"/>
          <w:highlight w:val="none"/>
        </w:rPr>
      </w:pPr>
      <w:r/>
      <w:bookmarkStart w:id="239" w:name="_Toc426469924"/>
      <w:r>
        <w:rPr>
          <w:rFonts w:hint="eastAsia" w:ascii="楷体" w:hAnsi="楷体" w:eastAsia="楷体"/>
          <w:b/>
          <w:sz w:val="21"/>
          <w:szCs w:val="21"/>
          <w:highlight w:val="none"/>
        </w:rPr>
        <w:t xml:space="preserve">2.4</w:t>
      </w:r>
      <w:r>
        <w:rPr>
          <w:rFonts w:hint="eastAsia" w:ascii="楷体" w:hAnsi="楷体" w:eastAsia="楷体" w:cs="宋体"/>
          <w:b/>
          <w:sz w:val="21"/>
          <w:szCs w:val="21"/>
          <w:highlight w:val="none"/>
        </w:rPr>
        <w:t xml:space="preserve">评标报告</w:t>
      </w:r>
      <w:r/>
    </w:p>
    <w:p>
      <w:pPr>
        <w:ind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4</w:t>
      </w:r>
      <w:r>
        <w:rPr>
          <w:rFonts w:ascii="宋体" w:hAnsi="宋体"/>
          <w:sz w:val="21"/>
          <w:szCs w:val="21"/>
          <w:highlight w:val="none"/>
        </w:rPr>
        <w:t xml:space="preserve">.1详细评审结束后，</w:t>
      </w:r>
      <w:r>
        <w:rPr>
          <w:rFonts w:hint="eastAsia" w:ascii="宋体" w:hAnsi="宋体"/>
          <w:sz w:val="21"/>
          <w:szCs w:val="21"/>
          <w:highlight w:val="none"/>
        </w:rPr>
        <w:t xml:space="preserve">评标委员会负责编写评标报告。</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2.4.2采购代理机构自评审结束之日起2个工作日内将评标报告送交招标人。</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2.5</w:t>
      </w:r>
      <w:r>
        <w:rPr>
          <w:rFonts w:hint="eastAsia" w:ascii="楷体" w:hAnsi="楷体" w:eastAsia="楷体" w:cs="宋体"/>
          <w:b/>
          <w:sz w:val="21"/>
          <w:szCs w:val="21"/>
          <w:highlight w:val="none"/>
        </w:rPr>
        <w:t xml:space="preserve">澄清、说明或补正</w:t>
      </w:r>
      <w:r/>
    </w:p>
    <w:p>
      <w:pPr>
        <w:ind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5</w:t>
      </w:r>
      <w:r>
        <w:rPr>
          <w:rFonts w:ascii="宋体" w:hAnsi="宋体"/>
          <w:sz w:val="21"/>
          <w:szCs w:val="21"/>
          <w:highlight w:val="none"/>
        </w:rPr>
        <w:t xml:space="preserve">.1</w:t>
      </w:r>
      <w:r>
        <w:rPr>
          <w:rFonts w:hint="eastAsia" w:ascii="宋体" w:hAnsi="宋体"/>
          <w:sz w:val="21"/>
          <w:szCs w:val="21"/>
          <w:highlight w:val="none"/>
        </w:rPr>
        <w:t xml:space="preserve">评标委员会在评审过程中，可以要求投标人对投标文件中含义不明确、同类问题表述不一致或者有明显文字和计算错误的内容等作出必要的澄清、说明或者更正。</w:t>
      </w:r>
      <w:r/>
    </w:p>
    <w:p>
      <w:pPr>
        <w:ind w:firstLine="420"/>
        <w:spacing w:line="50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5</w:t>
      </w:r>
      <w:r>
        <w:rPr>
          <w:rFonts w:ascii="宋体" w:hAnsi="宋体"/>
          <w:sz w:val="21"/>
          <w:szCs w:val="21"/>
          <w:highlight w:val="none"/>
        </w:rPr>
        <w:t xml:space="preserve">.2</w:t>
      </w:r>
      <w:r>
        <w:rPr>
          <w:rFonts w:hint="eastAsia" w:ascii="宋体" w:hAnsi="宋体"/>
          <w:sz w:val="21"/>
          <w:szCs w:val="21"/>
          <w:highlight w:val="none"/>
        </w:rPr>
        <w:t xml:space="preserve">评标委员会要求投标人澄清、说明或者更正投标文件应当以书面形式作出。</w:t>
      </w:r>
      <w:r/>
    </w:p>
    <w:p>
      <w:pPr>
        <w:ind w:firstLine="420"/>
        <w:spacing w:line="500" w:lineRule="exact"/>
        <w:rPr>
          <w:rFonts w:ascii="宋体"/>
          <w:sz w:val="21"/>
          <w:szCs w:val="21"/>
          <w:highlight w:val="none"/>
        </w:rPr>
      </w:pPr>
      <w:r>
        <w:rPr>
          <w:rFonts w:hint="eastAsia" w:ascii="宋体" w:hAnsi="宋体"/>
          <w:sz w:val="21"/>
          <w:szCs w:val="21"/>
          <w:highlight w:val="none"/>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20"/>
        <w:spacing w:line="500" w:lineRule="exact"/>
        <w:rPr>
          <w:rFonts w:ascii="宋体" w:hAnsi="宋体"/>
          <w:sz w:val="21"/>
          <w:szCs w:val="21"/>
          <w:highlight w:val="none"/>
        </w:rPr>
      </w:pPr>
      <w:r>
        <w:rPr>
          <w:rFonts w:hint="eastAsia" w:ascii="宋体" w:hAnsi="宋体"/>
          <w:sz w:val="21"/>
          <w:szCs w:val="21"/>
          <w:highlight w:val="none"/>
        </w:rPr>
        <w:t xml:space="preserve">2.5.4投标人的澄清、说明或者更正不得超出投标文件的范围或者改变投标文件的实质性内容。</w:t>
      </w:r>
      <w:r/>
    </w:p>
    <w:p>
      <w:pPr>
        <w:ind w:firstLine="420"/>
        <w:spacing w:line="500" w:lineRule="exact"/>
        <w:rPr>
          <w:rFonts w:asci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sz w:val="21"/>
          <w:szCs w:val="21"/>
          <w:highlight w:val="none"/>
        </w:rPr>
        <w:t xml:space="preserve">5评标委员会不得接受投标人主动提出的澄清、说明或补正。</w:t>
      </w:r>
      <w:r/>
    </w:p>
    <w:p>
      <w:pPr>
        <w:spacing w:line="500" w:lineRule="exact"/>
        <w:rPr>
          <w:rFonts w:ascii="黑体" w:hAnsi="黑体" w:eastAsia="黑体"/>
          <w:b/>
          <w:sz w:val="21"/>
          <w:szCs w:val="21"/>
          <w:highlight w:val="none"/>
        </w:rPr>
      </w:pPr>
      <w:r>
        <w:rPr>
          <w:rFonts w:hint="eastAsia" w:ascii="黑体" w:hAnsi="黑体" w:eastAsia="黑体"/>
          <w:b/>
          <w:sz w:val="21"/>
          <w:szCs w:val="21"/>
          <w:highlight w:val="none"/>
        </w:rPr>
        <w:t xml:space="preserve">3.评标过程中特殊情况的处理规定</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3.1投标报价的修正</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投标文件报价出现前后不一致的，按照下列规定修正： </w:t>
      </w:r>
      <w:r/>
    </w:p>
    <w:p>
      <w:pPr>
        <w:pStyle w:val="860"/>
        <w:ind w:firstLine="210"/>
        <w:spacing w:line="4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（1）投标文件中开标一览表内容与投标文件中相应内容不一致的，以开标一览表为准； </w:t>
      </w:r>
      <w:r/>
    </w:p>
    <w:p>
      <w:pPr>
        <w:pStyle w:val="860"/>
        <w:ind w:firstLine="210"/>
        <w:spacing w:line="4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（2）大写金额和小写金额不一致的，以大写金额为准； </w:t>
      </w:r>
      <w:r/>
    </w:p>
    <w:p>
      <w:pPr>
        <w:pStyle w:val="860"/>
        <w:ind w:firstLine="210"/>
        <w:spacing w:line="4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（3）单价金额小数点或者百分比有明显错位的，以开标一览表的总价为准，并修改单价； </w:t>
      </w:r>
      <w:r/>
    </w:p>
    <w:p>
      <w:pPr>
        <w:pStyle w:val="860"/>
        <w:ind w:firstLine="210"/>
        <w:spacing w:line="4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（4）总价金额与按单价汇总金额不一致的，以单价金额计算结果为准。 </w:t>
      </w:r>
      <w:r/>
    </w:p>
    <w:p>
      <w:pPr>
        <w:pStyle w:val="860"/>
        <w:ind w:firstLine="420"/>
        <w:spacing w:line="44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同时出现两种以上不一致的，按照前款规定的顺序修正。修正后的报价按照本章第2.5条的规定经投标人确认后产生约束力，投标人不确认的，其投标无效。</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3.2评标委员会成员的更换</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3.2.2无法及时补足评标委员会成员的，招标人将停止评标活动，封存所有投标文件和开标、评标资料，依法重新组建评标委员会进行评标。原评标委员会所作出的评标意见无效。</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3.3异常低价的处理</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60"/>
        <w:spacing w:line="500" w:lineRule="exact"/>
        <w:rPr>
          <w:rFonts w:ascii="楷体" w:hAnsi="楷体" w:eastAsia="楷体" w:cs="宋体"/>
          <w:b/>
          <w:sz w:val="21"/>
          <w:szCs w:val="21"/>
          <w:highlight w:val="none"/>
        </w:rPr>
      </w:pPr>
      <w:r>
        <w:rPr>
          <w:rFonts w:hint="eastAsia" w:ascii="楷体" w:hAnsi="楷体" w:eastAsia="楷体"/>
          <w:b/>
          <w:sz w:val="21"/>
          <w:szCs w:val="21"/>
          <w:highlight w:val="none"/>
        </w:rPr>
        <w:t xml:space="preserve">3.4</w:t>
      </w:r>
      <w:r>
        <w:rPr>
          <w:rFonts w:hint="eastAsia" w:ascii="楷体" w:hAnsi="楷体" w:eastAsia="楷体" w:cs="宋体"/>
          <w:b/>
          <w:sz w:val="21"/>
          <w:szCs w:val="21"/>
          <w:highlight w:val="none"/>
        </w:rPr>
        <w:t xml:space="preserve">争议解决</w:t>
      </w:r>
      <w:r/>
    </w:p>
    <w:p>
      <w:pPr>
        <w:pStyle w:val="860"/>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3.5评标终止</w:t>
      </w:r>
      <w:r/>
    </w:p>
    <w:p>
      <w:pPr>
        <w:pStyle w:val="860"/>
        <w:ind w:firstLine="420"/>
        <w:spacing w:line="500" w:lineRule="exact"/>
        <w:rPr>
          <w:sz w:val="21"/>
          <w:szCs w:val="21"/>
          <w:highlight w:val="none"/>
        </w:rPr>
      </w:pPr>
      <w:r>
        <w:rPr>
          <w:rFonts w:hint="eastAsia"/>
          <w:sz w:val="21"/>
          <w:szCs w:val="21"/>
          <w:highlight w:val="none"/>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3.6修改评标结果</w:t>
      </w:r>
      <w:r/>
    </w:p>
    <w:p>
      <w:pPr>
        <w:ind w:firstLine="420"/>
        <w:spacing w:line="500" w:lineRule="exact"/>
        <w:rPr>
          <w:rFonts w:ascii="宋体"/>
          <w:sz w:val="21"/>
          <w:szCs w:val="21"/>
          <w:highlight w:val="none"/>
        </w:rPr>
      </w:pPr>
      <w:r>
        <w:rPr>
          <w:rFonts w:hint="eastAsia" w:ascii="宋体" w:hAnsi="宋体"/>
          <w:sz w:val="21"/>
          <w:szCs w:val="21"/>
          <w:highlight w:val="none"/>
        </w:rPr>
        <w:t xml:space="preserve">评审组长负责汇总和核对各</w:t>
      </w:r>
      <w:r>
        <w:rPr>
          <w:rFonts w:hint="eastAsia" w:asciiTheme="minorEastAsia" w:hAnsiTheme="minorEastAsia" w:eastAsiaTheme="minorEastAsia"/>
          <w:sz w:val="21"/>
          <w:szCs w:val="21"/>
          <w:highlight w:val="none"/>
        </w:rPr>
        <w:t xml:space="preserve">评标委员会成员</w:t>
      </w:r>
      <w:r>
        <w:rPr>
          <w:rFonts w:hint="eastAsia" w:ascii="宋体" w:hAnsi="宋体"/>
          <w:sz w:val="21"/>
          <w:szCs w:val="21"/>
          <w:highlight w:val="none"/>
        </w:rPr>
        <w:t xml:space="preserve">的评审结果。在评标报告签署前，出现下列情形之一的，可以要求其当场修改评审结果：</w:t>
      </w:r>
      <w:r/>
    </w:p>
    <w:p>
      <w:pPr>
        <w:ind w:firstLine="420"/>
        <w:spacing w:line="500" w:lineRule="exact"/>
        <w:rPr>
          <w:rFonts w:asci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）分值汇总计算错误；</w:t>
      </w:r>
      <w:r/>
    </w:p>
    <w:p>
      <w:pPr>
        <w:ind w:firstLine="420"/>
        <w:spacing w:line="500" w:lineRule="exact"/>
        <w:rPr>
          <w:rFonts w:asci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）分项评分超出评分标准范围；</w:t>
      </w:r>
      <w:r/>
    </w:p>
    <w:p>
      <w:pPr>
        <w:ind w:firstLine="420"/>
        <w:spacing w:line="500" w:lineRule="exact"/>
        <w:rPr>
          <w:rFonts w:asci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）评标委员会成员对客观评审因素评分不一致；</w:t>
      </w:r>
      <w:r/>
    </w:p>
    <w:p>
      <w:pPr>
        <w:pStyle w:val="860"/>
        <w:ind w:firstLine="420"/>
        <w:spacing w:line="500" w:lineRule="exact"/>
        <w:rPr>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）经评标委员会认定评分畸高或畸低。</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3.7 投标人总分相同</w:t>
      </w:r>
      <w:r/>
    </w:p>
    <w:p>
      <w:pPr>
        <w:ind w:firstLine="420"/>
        <w:spacing w:line="500" w:lineRule="exact"/>
        <w:rPr>
          <w:rFonts w:ascii="宋体"/>
          <w:sz w:val="21"/>
          <w:szCs w:val="21"/>
          <w:highlight w:val="none"/>
        </w:rPr>
      </w:pPr>
      <w:r>
        <w:rPr>
          <w:rFonts w:hint="eastAsia" w:ascii="宋体" w:hAnsi="宋体"/>
          <w:sz w:val="21"/>
          <w:szCs w:val="21"/>
          <w:highlight w:val="none"/>
        </w:rPr>
        <w:t xml:space="preserve">投标人总分相同时，投标报价低的排名优先；如投标报价也相同，由招标人抽签确定排序。</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3.8评标报告签署</w:t>
      </w:r>
      <w:r/>
    </w:p>
    <w:p>
      <w:pPr>
        <w:ind w:firstLine="420"/>
        <w:spacing w:line="500" w:lineRule="exact"/>
        <w:rPr>
          <w:rFonts w:ascii="宋体" w:hAnsi="宋体"/>
          <w:sz w:val="21"/>
          <w:szCs w:val="21"/>
          <w:highlight w:val="none"/>
        </w:rPr>
      </w:pPr>
      <w:r>
        <w:rPr>
          <w:rFonts w:hint="eastAsia" w:ascii="宋体" w:hAnsi="宋体"/>
          <w:sz w:val="21"/>
          <w:szCs w:val="21"/>
          <w:highlight w:val="none"/>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860"/>
        <w:spacing w:line="500" w:lineRule="exact"/>
        <w:rPr>
          <w:rFonts w:ascii="黑体" w:hAnsi="黑体" w:eastAsia="黑体"/>
          <w:b/>
          <w:sz w:val="21"/>
          <w:szCs w:val="21"/>
          <w:highlight w:val="none"/>
        </w:rPr>
      </w:pPr>
      <w:r>
        <w:rPr>
          <w:rFonts w:hint="eastAsia" w:ascii="黑体" w:hAnsi="黑体" w:eastAsia="黑体"/>
          <w:b/>
          <w:sz w:val="21"/>
          <w:szCs w:val="21"/>
          <w:highlight w:val="none"/>
        </w:rPr>
        <w:t xml:space="preserve">4.判定无效投标的规定</w:t>
      </w:r>
      <w:r/>
    </w:p>
    <w:p>
      <w:pPr>
        <w:pStyle w:val="860"/>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4.1开标过程中，有下列情形之一的，作无效投标处理。</w:t>
      </w:r>
      <w:r/>
    </w:p>
    <w:p>
      <w:pPr>
        <w:pStyle w:val="860"/>
        <w:ind w:firstLine="420"/>
        <w:spacing w:after="0"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（1）投标文件无法解密；</w:t>
      </w:r>
      <w:r/>
    </w:p>
    <w:p>
      <w:pPr>
        <w:pStyle w:val="860"/>
        <w:ind w:firstLine="420"/>
        <w:spacing w:after="0"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（2）投标文件未在规定的时间内解密成功。</w:t>
      </w:r>
      <w:r/>
    </w:p>
    <w:p>
      <w:pPr>
        <w:pStyle w:val="860"/>
        <w:spacing w:after="0" w:line="500" w:lineRule="exact"/>
        <w:rPr>
          <w:rFonts w:ascii="楷体" w:hAnsi="楷体" w:eastAsia="楷体"/>
          <w:b/>
          <w:spacing w:val="-14"/>
          <w:sz w:val="21"/>
          <w:szCs w:val="21"/>
          <w:highlight w:val="none"/>
        </w:rPr>
      </w:pPr>
      <w:r>
        <w:rPr>
          <w:rFonts w:hint="eastAsia" w:ascii="楷体" w:hAnsi="楷体" w:eastAsia="楷体"/>
          <w:b/>
          <w:sz w:val="21"/>
          <w:szCs w:val="21"/>
          <w:highlight w:val="none"/>
        </w:rPr>
        <w:t xml:space="preserve">4.2资格审查过程中，</w:t>
      </w:r>
      <w:r>
        <w:rPr>
          <w:rFonts w:hint="eastAsia" w:ascii="楷体" w:hAnsi="楷体" w:eastAsia="楷体"/>
          <w:b/>
          <w:spacing w:val="-14"/>
          <w:sz w:val="21"/>
          <w:szCs w:val="21"/>
          <w:highlight w:val="none"/>
        </w:rPr>
        <w:t xml:space="preserve">投标文件出现不符合1.2项评审标准之一的，作无效标处理。</w:t>
      </w:r>
      <w:r/>
    </w:p>
    <w:p>
      <w:pPr>
        <w:pStyle w:val="860"/>
        <w:spacing w:after="0" w:line="480" w:lineRule="exact"/>
        <w:rPr>
          <w:rFonts w:ascii="楷体" w:hAnsi="楷体" w:eastAsia="楷体"/>
          <w:b/>
          <w:spacing w:val="-14"/>
          <w:sz w:val="21"/>
          <w:szCs w:val="21"/>
          <w:highlight w:val="none"/>
        </w:rPr>
      </w:pPr>
      <w:r>
        <w:rPr>
          <w:rFonts w:hint="eastAsia" w:ascii="楷体" w:hAnsi="楷体" w:eastAsia="楷体"/>
          <w:b/>
          <w:spacing w:val="-14"/>
          <w:sz w:val="21"/>
          <w:szCs w:val="21"/>
          <w:highlight w:val="none"/>
        </w:rPr>
        <w:t xml:space="preserve">4.3</w:t>
      </w:r>
      <w:r>
        <w:rPr>
          <w:rFonts w:hint="eastAsia" w:ascii="楷体" w:hAnsi="楷体" w:eastAsia="楷体"/>
          <w:b/>
          <w:sz w:val="21"/>
          <w:szCs w:val="21"/>
          <w:highlight w:val="none"/>
        </w:rPr>
        <w:t xml:space="preserve">评标过程中，有下列情形之一的，作无效投标处理。</w:t>
      </w:r>
      <w:r/>
    </w:p>
    <w:p>
      <w:pPr>
        <w:pStyle w:val="860"/>
        <w:ind w:firstLine="420"/>
        <w:spacing w:after="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（1）符合性评审时，投标文件出现不符合</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2.2项评审标准之一的；</w:t>
      </w:r>
      <w:r/>
    </w:p>
    <w:p>
      <w:pPr>
        <w:pStyle w:val="860"/>
        <w:ind w:firstLine="420"/>
        <w:spacing w:after="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（2）投标人不确认评标委员会提出的投标报价修正意见的；</w:t>
      </w:r>
      <w:r/>
    </w:p>
    <w:p>
      <w:pPr>
        <w:pStyle w:val="860"/>
        <w:ind w:firstLine="420"/>
        <w:spacing w:after="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（3）未按照评标委员会要求提供书面说明及相关证明材料证明其报价合理性的；</w:t>
      </w:r>
      <w:r/>
    </w:p>
    <w:p>
      <w:pPr>
        <w:pStyle w:val="860"/>
        <w:ind w:firstLine="420"/>
        <w:spacing w:after="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（4）投标文件含有采购人不能接受的附加条件的。</w:t>
      </w:r>
      <w:r/>
    </w:p>
    <w:p>
      <w:pPr>
        <w:pStyle w:val="860"/>
        <w:spacing w:after="0" w:line="480" w:lineRule="exact"/>
        <w:rPr>
          <w:rFonts w:ascii="楷体" w:hAnsi="楷体" w:eastAsia="楷体"/>
          <w:b/>
          <w:sz w:val="21"/>
          <w:szCs w:val="21"/>
          <w:highlight w:val="none"/>
        </w:rPr>
      </w:pPr>
      <w:r>
        <w:rPr>
          <w:rFonts w:hint="eastAsia" w:ascii="楷体" w:hAnsi="楷体" w:eastAsia="楷体"/>
          <w:b/>
          <w:sz w:val="21"/>
          <w:szCs w:val="21"/>
          <w:highlight w:val="none"/>
        </w:rPr>
        <w:t xml:space="preserve">4.4法律、法规规定的其他投标无效情形。</w:t>
      </w:r>
      <w:bookmarkEnd w:id="231"/>
      <w:r/>
      <w:bookmarkEnd w:id="232"/>
      <w:r/>
      <w:bookmarkEnd w:id="233"/>
      <w:r/>
      <w:bookmarkEnd w:id="234"/>
      <w:r/>
      <w:bookmarkEnd w:id="235"/>
      <w:r/>
      <w:bookmarkEnd w:id="236"/>
      <w:r/>
      <w:bookmarkEnd w:id="237"/>
      <w:r/>
      <w:bookmarkEnd w:id="238"/>
      <w:r/>
      <w:bookmarkEnd w:id="239"/>
      <w:r/>
      <w:r/>
    </w:p>
    <w:p>
      <w:pPr>
        <w:jc w:val="left"/>
        <w:widowControl/>
        <w:rPr>
          <w:rFonts w:ascii="黑体" w:hAnsi="宋体" w:eastAsia="黑体"/>
          <w:b/>
          <w:sz w:val="21"/>
          <w:szCs w:val="21"/>
          <w:highlight w:val="none"/>
        </w:rPr>
      </w:pPr>
      <w:r/>
      <w:bookmarkStart w:id="240" w:name="_Toc383623741"/>
      <w:r/>
      <w:bookmarkStart w:id="241" w:name="_Toc383679815"/>
      <w:r/>
      <w:bookmarkStart w:id="242" w:name="_Toc383698715"/>
      <w:r/>
      <w:bookmarkStart w:id="243" w:name="_Toc383624013"/>
      <w:r/>
      <w:bookmarkStart w:id="244" w:name="_Toc383626062"/>
      <w:r/>
      <w:bookmarkStart w:id="245" w:name="_Toc390098908"/>
      <w:r/>
      <w:bookmarkStart w:id="246" w:name="_Toc425871381"/>
      <w:r/>
      <w:bookmarkStart w:id="247" w:name="_Toc390099086"/>
      <w:r/>
      <w:bookmarkStart w:id="248" w:name="_Toc390246973"/>
      <w:r>
        <w:rPr>
          <w:rFonts w:ascii="黑体" w:hAnsi="宋体" w:eastAsia="黑体"/>
          <w:b/>
          <w:sz w:val="21"/>
          <w:szCs w:val="21"/>
          <w:highlight w:val="none"/>
        </w:rPr>
        <w:br w:type="page" w:clear="all"/>
      </w:r>
      <w:bookmarkEnd w:id="240"/>
      <w:r/>
      <w:bookmarkEnd w:id="241"/>
      <w:r/>
      <w:bookmarkEnd w:id="242"/>
      <w:r/>
      <w:bookmarkEnd w:id="243"/>
      <w:r/>
      <w:bookmarkEnd w:id="244"/>
      <w:r/>
      <w:bookmarkEnd w:id="245"/>
      <w:r/>
      <w:bookmarkEnd w:id="246"/>
      <w:r/>
      <w:bookmarkEnd w:id="247"/>
      <w:r/>
      <w:bookmarkEnd w:id="248"/>
      <w:r/>
      <w:r/>
    </w:p>
    <w:p>
      <w:pPr>
        <w:pStyle w:val="844"/>
        <w:ind w:left="432" w:hanging="432"/>
        <w:jc w:val="center"/>
        <w:rPr>
          <w:rFonts w:hint="eastAsia"/>
          <w:highlight w:val="none"/>
        </w:rPr>
      </w:pPr>
      <w:r>
        <w:rPr>
          <w:rFonts w:hint="eastAsia"/>
          <w:highlight w:val="none"/>
        </w:rPr>
        <w:t xml:space="preserve">拟签订的合同文本</w:t>
      </w:r>
      <w:r/>
    </w:p>
    <w:p>
      <w:pPr>
        <w:jc w:val="center"/>
        <w:spacing w:line="460" w:lineRule="exact"/>
        <w:rPr>
          <w:rFonts w:hint="eastAsia" w:ascii="方正小标宋_GBK" w:hAnsi="宋体" w:eastAsia="方正小标宋_GBK"/>
          <w:color w:val="auto"/>
          <w:sz w:val="32"/>
          <w:szCs w:val="32"/>
          <w:highlight w:val="none"/>
        </w:rPr>
      </w:pPr>
      <w:r>
        <w:rPr>
          <w:rFonts w:hint="eastAsia" w:ascii="方正小标宋_GBK" w:hAnsi="宋体" w:eastAsia="方正小标宋_GBK"/>
          <w:color w:val="auto"/>
          <w:sz w:val="32"/>
          <w:szCs w:val="32"/>
          <w:highlight w:val="none"/>
        </w:rPr>
        <w:t xml:space="preserve">绿化养护服务合同</w:t>
      </w:r>
      <w:r/>
    </w:p>
    <w:p>
      <w:pPr>
        <w:jc w:val="center"/>
        <w:spacing w:line="460" w:lineRule="exact"/>
        <w:rPr>
          <w:rFonts w:ascii="方正小标宋_GBK" w:hAnsi="宋体" w:eastAsia="方正小标宋_GBK"/>
          <w:color w:val="auto"/>
          <w:sz w:val="32"/>
          <w:szCs w:val="32"/>
          <w:highlight w:val="none"/>
        </w:rPr>
      </w:pPr>
      <w:r>
        <w:rPr>
          <w:rFonts w:hint="eastAsia" w:ascii="宋体" w:hAnsi="宋体" w:eastAsia="宋体"/>
          <w:bCs/>
          <w:color w:val="auto"/>
          <w:sz w:val="30"/>
          <w:szCs w:val="30"/>
          <w:highlight w:val="none"/>
        </w:rPr>
        <w:t xml:space="preserve">（此为合同参考格式，双方可以在不违反实质性条款的情况下，另行签订采购合同）</w:t>
      </w:r>
      <w:r/>
    </w:p>
    <w:p>
      <w:pPr>
        <w:ind w:firstLine="567"/>
        <w:jc w:val="center"/>
        <w:spacing w:line="4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采购人（以下称甲方）：</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供应商（以下称乙方）：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根据《中华人民共和国政府采购法》《中华人民共和国民法典》等法律法规的规定，甲乙双方按照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项目公开招标结果签订本合同。</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第一条  项目名称</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标段。</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第二条  养护范围及服务期限</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1、养护范围</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养护范围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，其中绿地养护面积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平方米，</w:t>
      </w:r>
      <w:r>
        <w:rPr>
          <w:rFonts w:hint="eastAsia" w:ascii="宋体" w:hAnsi="宋体" w:eastAsia="宋体"/>
          <w:color w:val="auto"/>
          <w:sz w:val="24"/>
          <w:szCs w:val="24"/>
          <w:highlight w:val="none"/>
          <w:lang w:eastAsia="zh-CN"/>
        </w:rPr>
        <w:t xml:space="preserve">具体</w:t>
      </w:r>
      <w:r>
        <w:rPr>
          <w:rFonts w:hint="eastAsia" w:ascii="宋体" w:hAnsi="宋体" w:eastAsia="宋体"/>
          <w:color w:val="auto"/>
          <w:sz w:val="24"/>
          <w:szCs w:val="24"/>
          <w:highlight w:val="none"/>
        </w:rPr>
        <w:t xml:space="preserve">详见移交清单。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2、服务期限</w:t>
      </w:r>
      <w:r/>
    </w:p>
    <w:p>
      <w:pPr>
        <w:ind w:firstLine="480"/>
        <w:spacing w:line="460" w:lineRule="exact"/>
        <w:rPr>
          <w:rFonts w:ascii="宋体" w:hAnsi="宋体" w:eastAsia="宋体"/>
          <w:color w:val="auto"/>
          <w:sz w:val="24"/>
          <w:szCs w:val="24"/>
          <w:highlight w:val="none"/>
        </w:rPr>
      </w:pPr>
      <w:r/>
      <w:bookmarkStart w:id="249" w:name="_Hlk185513664"/>
      <w:r>
        <w:rPr>
          <w:rFonts w:hint="eastAsia" w:ascii="宋体" w:hAnsi="宋体" w:eastAsia="宋体"/>
          <w:color w:val="auto"/>
          <w:sz w:val="24"/>
          <w:szCs w:val="24"/>
          <w:highlight w:val="none"/>
        </w:rPr>
        <w:t xml:space="preserve">自</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日起至</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日止。</w:t>
      </w:r>
      <w:bookmarkEnd w:id="249"/>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第三条  合同价款及支付方式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1、合同价款</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本合同总价款为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color w:val="auto"/>
          <w:sz w:val="24"/>
          <w:szCs w:val="24"/>
          <w:highlight w:val="none"/>
          <w:lang w:val="en-US" w:eastAsia="zh-CN"/>
        </w:rPr>
        <w:t xml:space="preserve">/年</w:t>
      </w:r>
      <w:r>
        <w:rPr>
          <w:rFonts w:hint="eastAsia" w:ascii="宋体" w:hAnsi="宋体" w:eastAsia="宋体"/>
          <w:color w:val="auto"/>
          <w:sz w:val="24"/>
          <w:szCs w:val="24"/>
          <w:highlight w:val="none"/>
        </w:rPr>
        <w:t xml:space="preserve">（人民币）（大写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此项为包干费用，是为完成本项目日常管养服务所需各项费用的总和。乙方在养护期限内包工、包料、包质量、包安全、包文明施工、包维护设施完好无缺损，风险自担。养护维修所需材料、成品、设备等，均由乙方自行解决，但必须符合原设计、甲方及有关养护技术规程、规范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2、支付方式</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付款方式：</w:t>
      </w:r>
      <w:r>
        <w:rPr>
          <w:rFonts w:hint="eastAsia" w:ascii="宋体" w:hAnsi="宋体"/>
          <w:color w:val="auto"/>
          <w:sz w:val="24"/>
          <w:szCs w:val="24"/>
          <w:highlight w:val="none"/>
          <w:lang w:val="en-US" w:eastAsia="zh-CN"/>
        </w:rPr>
        <w:t xml:space="preserve">管护费用采取“月度考核、每半年支付”的方式，按月度考核结果每半年完成后支付对应款项</w:t>
      </w:r>
      <w:r>
        <w:rPr>
          <w:rFonts w:hint="eastAsia" w:ascii="宋体" w:hAnsi="宋体" w:eastAsia="宋体"/>
          <w:color w:val="auto"/>
          <w:sz w:val="24"/>
          <w:szCs w:val="24"/>
          <w:highlight w:val="none"/>
        </w:rPr>
        <w:t xml:space="preserve">。</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每月汇总得分计算服务费。</w:t>
      </w:r>
      <w:r>
        <w:rPr>
          <w:rFonts w:hint="eastAsia" w:ascii="宋体" w:hAnsi="宋体" w:eastAsia="宋体"/>
          <w:color w:val="0000ff"/>
          <w:sz w:val="24"/>
          <w:szCs w:val="24"/>
          <w:highlight w:val="none"/>
          <w:lang w:val="en-US" w:eastAsia="zh-CN"/>
        </w:rPr>
        <w:t xml:space="preserve">月度考核得分95分（含）以上全额支付当月管护费用。95分＜月度考核得分≤90分扣除当月管护费10000元，90分＜月度考核得分≤80分扣除当月管护费15000元，80分＜月度考核得分≤70分扣除当月管护费30000元，低于70分</w:t>
      </w:r>
      <w:r>
        <w:rPr>
          <w:rFonts w:hint="eastAsia" w:ascii="宋体" w:hAnsi="宋体" w:eastAsia="宋体"/>
          <w:color w:val="0000ff"/>
          <w:sz w:val="24"/>
          <w:szCs w:val="24"/>
          <w:highlight w:val="none"/>
        </w:rPr>
        <w:t xml:space="preserve">扣除当月管护费</w:t>
      </w:r>
      <w:r>
        <w:rPr>
          <w:rFonts w:hint="eastAsia" w:ascii="宋体" w:hAnsi="宋体" w:eastAsia="宋体"/>
          <w:color w:val="0000ff"/>
          <w:sz w:val="24"/>
          <w:szCs w:val="24"/>
          <w:highlight w:val="none"/>
          <w:lang w:eastAsia="zh-CN"/>
        </w:rPr>
        <w:t xml:space="preserve">并</w:t>
      </w:r>
      <w:r>
        <w:rPr>
          <w:rFonts w:hint="eastAsia" w:ascii="宋体" w:hAnsi="宋体" w:eastAsia="宋体"/>
          <w:color w:val="0000ff"/>
          <w:sz w:val="24"/>
          <w:szCs w:val="24"/>
          <w:highlight w:val="none"/>
          <w:lang w:val="en-US" w:eastAsia="zh-CN"/>
        </w:rPr>
        <w:t xml:space="preserve">约谈，月度考核连续三次低于70分或者每年约谈超过三次取消养护资格。</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第四条  工作要求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1、维护服务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（1）乙方必须无条件按照国家行业规范和采购人要求进行维护服务；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（2）如在维护过程中甲方要求使用新材料、新工艺、新技术等，乙方应积极配合，无条件地按照甲方的要求施工。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2、安全文明施工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必须严格按照相关规定执行安全文明施工（包含但不限于以下）：</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（1）施工区域应设置明显的安全标志、夜间警示灯具；</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（2）施工区域应按规定设置围挡；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（3）施工人员作业时要求统一着劳保服装；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（4）施工区域做到材料堆放整齐,易扬尘材料必须进行覆盖；</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（5）要求做到工完、料净、场地清。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3、考核</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（1）甲方依据国家、省、市相关法律法规、行业规范等有关文件精神确定考核内容、制定评分标准、组织实施考核；</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（2）甲方采用日常考核方式进行。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4、奖惩办法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甲方对乙方的考核结果直接与管护费的支付挂钩，有下列行为之一的，将予以通报批评，并扣除当月管护费：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（1）养护作业单位月度考核低于70分；</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（2）一年内被新闻媒体曝光两次及以上或不良记录三次及以上的；</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（3）因服务不到位造成较大安全事故及以上的，或在重大活动中失分造成严重影响的。</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5、服务要求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（1）乙方负责维护管理过程中的一切安全责任，其中包括发生的一切工伤事故及工作人员的作业或非作业性的人身安全等责任；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（2）乙方必须按时发工资，聘用人员工资待遇不能低于当地政府的最低工资待遇标准（社会保险和意外保险另算），任何劳资纠纷全由乙方负责；</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（3）乙方必须按法律、法规及有关政策为其服务人员购买社会保险、意外保险等相关保险；</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（4）乙方必须执行国家劳动法的相关规定；</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（5）乙方必须落实好安全生产的措施和配置安全作业的劳保用品；</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（6）乙方的服务人员数量必须满足甲方的实际工作要求，且穿着统一标识的劳保服装。</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第五条 双方的权利和义务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1、甲方权利和义务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（1）对乙方的质量、安全、工期和巡查工作进行不定期抽查；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（2）根据养护需要，甲方对乙方的工作内容及范围有调整的权利，要求乙方服从；</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（3）帮助协调乙方养护作业施工与外部环境的问题；</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（4）按照合同要求及时向乙方支付养护经费；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（5）在乙方不能履行本合同相应责任、义务或未完成履行而造成严重后果时,甲方将书面通知乙方终止合同,并按相关法律、法规对乙方追究责任。</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2、乙方的权利、责任和义务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（1）按照本合同确定的养护设施范围，实施设施养护，确保养护设施完好率，取得相应的养护经费；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（2）根据有关养护的法律、法规和规范性文件，以及相关的技术规程和检查、考核办法等要求做好养护工作，确保维护质量；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（3）按照规定对设施组织每日检查；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（4）及时做好养护项目的内、外业资料的记录、收集、整理、保管、上报甲方等</w:t>
      </w:r>
      <w:r>
        <w:rPr>
          <w:rFonts w:hint="eastAsia" w:ascii="宋体" w:hAnsi="宋体" w:eastAsia="宋体"/>
          <w:b/>
          <w:bCs/>
          <w:color w:val="auto"/>
          <w:sz w:val="24"/>
          <w:szCs w:val="24"/>
          <w:highlight w:val="none"/>
        </w:rPr>
        <w:t xml:space="preserve">工</w:t>
      </w:r>
      <w:r>
        <w:rPr>
          <w:rFonts w:hint="eastAsia" w:ascii="宋体" w:hAnsi="宋体" w:eastAsia="宋体"/>
          <w:color w:val="auto"/>
          <w:sz w:val="24"/>
          <w:szCs w:val="24"/>
          <w:highlight w:val="none"/>
        </w:rPr>
        <w:t xml:space="preserve">作，配合甲方进行设施完好状况检查、考核及日常安全、质量的检查；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乙方进行养护时，必须选用符合设计及甲方要求的材料、设备，如有改变，必须征得甲方代表的签认；乙方应保证甲方在使用、接受本合同服务或其任何一部分时，不受第三方提出侵犯其专利权、版权、商标权和工业设计权等知识产权的起诉。一旦出现侵权行为，由乙方负全部责任。</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（6）做好文明施工及各项现场管理工作，按照文明工地做好施工范围内的交通疏导，若因维护不当或安全措施不足而导致甲方或第三方损失的，乙方应负完全责任，并负经济赔偿责任；</w:t>
      </w:r>
      <w:r>
        <w:rPr>
          <w:rFonts w:hint="eastAsia" w:ascii="宋体" w:hAnsi="宋体" w:eastAsia="宋体" w:cs="宋体"/>
          <w:color w:val="auto"/>
          <w:sz w:val="24"/>
          <w:szCs w:val="24"/>
          <w:highlight w:val="none"/>
        </w:rPr>
        <w:t xml:space="preserve">合同期内，乙方发生的任何责任事故都与甲方无关；</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7）防汛、暴雪期间，乙方需及时巡查，并无条件服从甲方的有关抢险调度；</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（8）文明施工，尽量减少灰尘噪音等，不影响正常活动；</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（9）乙方对所维护的交通设施包括区域内道路护栏有巡查的义务,如发现人为损坏、非法占用或偷盗等情况时,应予以制止,并及时向甲方报告；</w:t>
      </w:r>
      <w:r/>
    </w:p>
    <w:p>
      <w:pPr>
        <w:pStyle w:val="857"/>
        <w:spacing w:line="460" w:lineRule="exact"/>
        <w:rPr>
          <w:rFonts w:ascii="宋体" w:hAnsi="宋体" w:eastAsia="宋体"/>
          <w:color w:val="auto"/>
          <w:szCs w:val="24"/>
          <w:highlight w:val="none"/>
        </w:rPr>
      </w:pPr>
      <w:r>
        <w:rPr>
          <w:rFonts w:hint="eastAsia" w:ascii="宋体" w:hAnsi="宋体" w:eastAsia="宋体"/>
          <w:color w:val="auto"/>
          <w:szCs w:val="24"/>
          <w:highlight w:val="none"/>
        </w:rPr>
        <w:t xml:space="preserve">（10）在重大节日、“迎检”、“创建”期间按要求完成甲方交办的突击性任务和指令性任务；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（11）实施过程中与市容、交通、道路、周边小区等外部的协调由乙方自行承担，甲方协助。接水接电由乙方自行承担，结算时不另行计算；</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12）乙方应承</w:t>
      </w:r>
      <w:r>
        <w:rPr>
          <w:rFonts w:hint="eastAsia" w:ascii="宋体" w:hAnsi="宋体" w:eastAsia="宋体"/>
          <w:color w:val="auto"/>
          <w:sz w:val="24"/>
          <w:szCs w:val="24"/>
          <w:highlight w:val="none"/>
        </w:rPr>
        <w:t xml:space="preserve">担书记信箱、</w:t>
      </w:r>
      <w:r>
        <w:rPr>
          <w:rFonts w:ascii="宋体" w:hAnsi="宋体" w:eastAsia="宋体"/>
          <w:color w:val="auto"/>
          <w:sz w:val="24"/>
          <w:szCs w:val="24"/>
          <w:highlight w:val="none"/>
        </w:rPr>
        <w:t xml:space="preserve">12345、12319热线、</w:t>
      </w:r>
      <w:r>
        <w:rPr>
          <w:rFonts w:hint="eastAsia" w:ascii="宋体" w:hAnsi="宋体" w:eastAsia="宋体"/>
          <w:color w:val="auto"/>
          <w:sz w:val="24"/>
          <w:szCs w:val="24"/>
          <w:highlight w:val="none"/>
        </w:rPr>
        <w:t xml:space="preserve">数字化城管、媒体曝光以及市民投诉等交办件的处置工作。</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（13）乙方所用人员必须按照国家的规定执行，如遇到工资纠纷问题由乙方自行解决。</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第六条　违约责任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1、乙方无法按要求完成服务的，</w:t>
      </w:r>
      <w:bookmarkStart w:id="250" w:name="_Hlk185425945"/>
      <w:r>
        <w:rPr>
          <w:rFonts w:hint="eastAsia" w:ascii="宋体" w:hAnsi="宋体" w:eastAsia="宋体"/>
          <w:color w:val="auto"/>
          <w:sz w:val="24"/>
          <w:szCs w:val="24"/>
          <w:highlight w:val="none"/>
        </w:rPr>
        <w:t xml:space="preserve">乙方应向甲方支付合同总价款5％的违约金，同时甲方有权解除合同</w:t>
      </w:r>
      <w:bookmarkStart w:id="251" w:name="_Hlk185427444"/>
      <w:r>
        <w:rPr>
          <w:rFonts w:hint="eastAsia" w:ascii="宋体" w:hAnsi="宋体" w:eastAsia="宋体"/>
          <w:color w:val="auto"/>
          <w:sz w:val="24"/>
          <w:szCs w:val="24"/>
          <w:highlight w:val="none"/>
        </w:rPr>
        <w:t xml:space="preserve">；</w:t>
      </w:r>
      <w:bookmarkEnd w:id="250"/>
      <w:r/>
      <w:bookmarkEnd w:id="251"/>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2、乙方逾期完成服务的，每逾期1天应向甲方偿付合同总价款0.5％的滞纳金，逾期超过10天的，甲方有权解除合同；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3、乙方所交付的服务不符合合同规定的，</w:t>
      </w:r>
      <w:bookmarkStart w:id="252" w:name="_Hlk185425905"/>
      <w:r>
        <w:rPr>
          <w:rFonts w:hint="eastAsia" w:ascii="宋体" w:hAnsi="宋体" w:eastAsia="宋体"/>
          <w:color w:val="auto"/>
          <w:sz w:val="24"/>
          <w:szCs w:val="24"/>
          <w:highlight w:val="none"/>
        </w:rPr>
        <w:t xml:space="preserve">甲方有权拒绝。</w:t>
      </w:r>
      <w:bookmarkEnd w:id="252"/>
      <w:r>
        <w:rPr>
          <w:rFonts w:hint="eastAsia" w:ascii="宋体" w:hAnsi="宋体" w:eastAsia="宋体"/>
          <w:color w:val="auto"/>
          <w:sz w:val="24"/>
          <w:szCs w:val="24"/>
          <w:highlight w:val="none"/>
        </w:rPr>
        <w:t xml:space="preserve">甲方拒绝的，乙方应向甲方支付合同总价款5％的违约金，同时甲方有权解除合同；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4、因一方违约致使合同不能履行的，另一方欲终止或解除全部合同，应提前10天通知对方，方可终止或解除合同，由违约方承担违约责任；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5、违约方承担违约责任并不影响其合同项下的义务（合同解除的除外）。</w:t>
      </w:r>
      <w:r/>
    </w:p>
    <w:p>
      <w:pPr>
        <w:ind w:firstLine="480"/>
        <w:spacing w:line="460" w:lineRule="exact"/>
        <w:rPr>
          <w:rFonts w:ascii="宋体" w:hAnsi="宋体" w:eastAsia="宋体"/>
          <w:color w:val="auto"/>
          <w:sz w:val="24"/>
          <w:szCs w:val="24"/>
          <w:highlight w:val="none"/>
        </w:rPr>
      </w:pPr>
      <w:r>
        <w:rPr>
          <w:rFonts w:hint="eastAsia" w:ascii="黑体" w:hAnsi="黑体" w:eastAsia="黑体"/>
          <w:color w:val="auto"/>
          <w:sz w:val="24"/>
          <w:szCs w:val="24"/>
          <w:highlight w:val="none"/>
        </w:rPr>
        <w:t xml:space="preserve">第七条  合同的终止</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1、承包范围内的管护管理项目，乙方不得采取任何形式实施分包、转包、转让，凡违反此规定的，甲方将立即取消乙方的承包资格，终止管护承包合同的履行，由此产生的一切法律责任和经济损失由乙方承担；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2、如果乙方破产或无清偿能力时，甲方在任何时候书面通知乙方终止合同而不给乙方补偿。该终止合同将不损害或影响甲方已经或将要采取的补救措施的权利；</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w:t>
      </w:r>
      <w:r>
        <w:rPr>
          <w:rFonts w:hint="eastAsia" w:ascii="宋体" w:hAnsi="宋体" w:eastAsia="宋体"/>
          <w:color w:val="0000ff"/>
          <w:sz w:val="24"/>
          <w:szCs w:val="24"/>
          <w:highlight w:val="none"/>
          <w:lang w:val="en-US" w:eastAsia="zh-CN"/>
        </w:rPr>
        <w:t xml:space="preserve">月度考核连续三次低于70分或者每年约谈超过三次取消养护资格</w:t>
      </w:r>
      <w:r>
        <w:rPr>
          <w:rFonts w:hint="eastAsia" w:ascii="宋体" w:hAnsi="宋体" w:eastAsia="宋体"/>
          <w:color w:val="0000ff"/>
          <w:sz w:val="24"/>
          <w:szCs w:val="24"/>
          <w:highlight w:val="none"/>
        </w:rPr>
        <w:t xml:space="preserve">；</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、合同的继续履行将损害国家利益和社会公共利益；</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、本合同正常履行完毕；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、因不可抗力导致本合同无法履行或履行不必要；</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、任何一方行使解除权解除本合同的。</w:t>
      </w:r>
      <w:bookmarkStart w:id="253" w:name="_Toc514592377"/>
      <w:r/>
      <w:bookmarkStart w:id="254" w:name="_Toc523128886"/>
      <w:r/>
      <w:bookmarkStart w:id="255" w:name="_Toc523064071"/>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第八条  履约保证金</w:t>
      </w:r>
      <w:bookmarkEnd w:id="253"/>
      <w:r/>
      <w:bookmarkEnd w:id="254"/>
      <w:r/>
      <w:bookmarkEnd w:id="255"/>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1、乙方在签订本合同之日，应先行缴交履约保证金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2、如乙方未能履行合同规定的义务，给甲方造成损失的，甲方有权从履约保证金中取得赔偿；</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3、履约保证金在整个项目所需货物、服务供货完毕，项目验收合格后七个工作日内无息退付。</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第九条  争议解决方式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在执行本合同过程中所发生的或与本合同有关的一切争端，甲乙双方应通过友好协商的办法进行解决。如协商不能解决，则向甲方住所地人民法院提起诉讼。</w:t>
      </w:r>
      <w:r/>
    </w:p>
    <w:p>
      <w:pPr>
        <w:ind w:firstLine="480"/>
        <w:spacing w:line="460" w:lineRule="exact"/>
        <w:rPr>
          <w:rFonts w:ascii="宋体" w:hAnsi="宋体" w:eastAsia="宋体"/>
          <w:color w:val="auto"/>
          <w:sz w:val="24"/>
          <w:szCs w:val="24"/>
          <w:highlight w:val="none"/>
        </w:rPr>
      </w:pPr>
      <w:r>
        <w:rPr>
          <w:rFonts w:hint="eastAsia" w:ascii="黑体" w:hAnsi="黑体" w:eastAsia="黑体"/>
          <w:color w:val="auto"/>
          <w:sz w:val="24"/>
          <w:szCs w:val="24"/>
          <w:highlight w:val="none"/>
        </w:rPr>
        <w:t xml:space="preserve">第十条  合同生效及其他</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1、本合同所有附件、采购文件、投标文件、中标通知书均为合同的有效组成部分，与本合同具有同等法律效力；</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2、合同经甲方、乙方签字盖章，并由乙方向甲方交纳履约保证金后生效；</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3、本合同一式肆份，以中文书写，甲方、乙方各执两份，具有同等法律效力；</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4、如需修改或补充合同内容，应经甲方、乙方协商，并签署书面修改或补充协议，该协议将作为本合同不可分割的一部分；</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5、本合同应按照中华人民共和国的现行法律进行解释。</w:t>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甲方（盖章）：                             乙方（盖章）：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spacing w:line="460" w:lineRule="exact"/>
        <w:tabs>
          <w:tab w:val="left" w:pos="5387"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法定代表人：</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委托代理人：</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                                 联系电话</w:t>
      </w:r>
      <w:r/>
    </w:p>
    <w:p>
      <w:pPr>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年    月    日                           年    月    日</w:t>
      </w:r>
      <w:r/>
    </w:p>
    <w:p>
      <w:pPr>
        <w:shd w:val="nil"/>
        <w:rPr>
          <w:rFonts w:ascii="黑体" w:hAnsi="黑体" w:eastAsia="黑体"/>
          <w:sz w:val="28"/>
          <w:szCs w:val="28"/>
          <w:highlight w:val="none"/>
        </w:rPr>
      </w:pPr>
      <w:r>
        <w:rPr>
          <w:rFonts w:ascii="黑体" w:hAnsi="黑体" w:eastAsia="黑体"/>
          <w:sz w:val="28"/>
          <w:szCs w:val="28"/>
          <w:highlight w:val="none"/>
        </w:rPr>
        <w:br w:type="page" w:clear="all"/>
      </w:r>
      <w:r>
        <w:rPr>
          <w:rFonts w:ascii="黑体" w:hAnsi="黑体" w:eastAsia="黑体"/>
          <w:sz w:val="28"/>
          <w:szCs w:val="28"/>
          <w:highlight w:val="none"/>
        </w:rPr>
      </w:r>
    </w:p>
    <w:p>
      <w:pPr>
        <w:pStyle w:val="844"/>
        <w:ind w:left="432" w:hanging="432"/>
        <w:jc w:val="center"/>
        <w:rPr>
          <w:rFonts w:hint="eastAsia"/>
          <w:highlight w:val="none"/>
        </w:rPr>
      </w:pPr>
      <w:r>
        <w:rPr>
          <w:rFonts w:hint="eastAsia"/>
          <w:highlight w:val="none"/>
        </w:rPr>
        <w:t xml:space="preserve"> </w:t>
      </w:r>
      <w:r>
        <w:rPr>
          <w:rFonts w:hint="eastAsia"/>
          <w:highlight w:val="none"/>
          <w:lang w:val="en-US" w:eastAsia="zh-CN"/>
        </w:rPr>
        <w:t xml:space="preserve">技术标准和</w:t>
      </w:r>
      <w:r>
        <w:rPr>
          <w:rFonts w:hint="eastAsia"/>
          <w:highlight w:val="none"/>
        </w:rPr>
        <w:t xml:space="preserve">采购需求</w:t>
      </w:r>
      <w:r/>
    </w:p>
    <w:p>
      <w:pPr>
        <w:ind w:firstLine="522"/>
        <w:jc w:val="left"/>
        <w:spacing w:line="440" w:lineRule="exact"/>
        <w:widowControl/>
        <w:rPr>
          <w:rFonts w:hint="eastAsia" w:ascii="楷体_GB2312" w:hAnsi="楷体_GB2312" w:eastAsia="楷体_GB2312" w:cs="楷体_GB2312"/>
          <w:b/>
          <w:iCs/>
          <w:color w:val="auto"/>
          <w:sz w:val="21"/>
          <w:szCs w:val="21"/>
          <w:highlight w:val="none"/>
        </w:rPr>
      </w:pPr>
      <w:r>
        <w:rPr>
          <w:rFonts w:hint="eastAsia" w:ascii="楷体_GB2312" w:hAnsi="楷体_GB2312" w:eastAsia="楷体_GB2312" w:cs="楷体_GB2312"/>
          <w:b/>
          <w:iCs/>
          <w:color w:val="auto"/>
          <w:sz w:val="21"/>
          <w:szCs w:val="21"/>
          <w:highlight w:val="none"/>
        </w:rPr>
        <w:t xml:space="preserve">一、项目概况：</w:t>
      </w:r>
      <w:r/>
    </w:p>
    <w:p>
      <w:pPr>
        <w:ind w:firstLine="48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1.项目名称：</w:t>
      </w:r>
      <w:r>
        <w:rPr>
          <w:rFonts w:hint="eastAsia" w:ascii="宋体" w:hAnsi="宋体" w:eastAsia="宋体" w:cs="宋体"/>
          <w:color w:val="auto"/>
          <w:sz w:val="21"/>
          <w:szCs w:val="21"/>
          <w:highlight w:val="none"/>
          <w:lang w:val="en-US" w:eastAsia="zh-CN"/>
        </w:rPr>
        <w:t xml:space="preserve">城东高新技术产业园区绿化养护服务项目</w:t>
      </w:r>
      <w:r/>
    </w:p>
    <w:p>
      <w:pPr>
        <w:ind w:firstLine="480"/>
        <w:jc w:val="left"/>
        <w:spacing w:line="360" w:lineRule="auto"/>
        <w:widowControl/>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2.最高限价：</w:t>
      </w:r>
      <w:r>
        <w:rPr>
          <w:rFonts w:hint="eastAsia" w:ascii="宋体" w:hAnsi="宋体" w:cs="宋体"/>
          <w:color w:val="auto"/>
          <w:sz w:val="21"/>
          <w:szCs w:val="21"/>
          <w:highlight w:val="none"/>
          <w:lang w:val="en-US" w:eastAsia="zh-CN"/>
        </w:rPr>
        <w:t xml:space="preserve">878.00</w:t>
      </w:r>
      <w:r>
        <w:rPr>
          <w:rFonts w:hint="eastAsia" w:ascii="宋体" w:hAnsi="宋体" w:eastAsia="宋体"/>
          <w:color w:val="auto"/>
          <w:sz w:val="21"/>
          <w:szCs w:val="21"/>
          <w:highlight w:val="none"/>
        </w:rPr>
        <w:t xml:space="preserve">万元/年</w:t>
      </w:r>
      <w:r/>
    </w:p>
    <w:p>
      <w:pPr>
        <w:ind w:firstLine="48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.服务范围及清单</w:t>
      </w:r>
      <w:r/>
    </w:p>
    <w:p>
      <w:pPr>
        <w:pStyle w:val="857"/>
        <w:ind w:firstLine="480"/>
        <w:spacing w:line="360" w:lineRule="auto"/>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城东高新技术产业园区范围内所有的绿化保洁、乔木、灌木、草坪、地被、花卉等植物的排灌、施肥、修剪、除草、扶正加固、草花布置、病虫害防治、保洁等养护管理工作，</w:t>
      </w:r>
      <w:r>
        <w:rPr>
          <w:rFonts w:hint="eastAsia" w:ascii="宋体" w:hAnsi="宋体" w:eastAsia="宋体"/>
          <w:color w:val="auto"/>
          <w:sz w:val="21"/>
          <w:szCs w:val="21"/>
          <w:highlight w:val="none"/>
          <w:lang w:eastAsia="zh-CN"/>
        </w:rPr>
        <w:t xml:space="preserve">养护</w:t>
      </w:r>
      <w:r>
        <w:rPr>
          <w:rFonts w:hint="eastAsia" w:ascii="宋体" w:hAnsi="宋体" w:eastAsia="宋体"/>
          <w:color w:val="auto"/>
          <w:sz w:val="21"/>
          <w:szCs w:val="21"/>
          <w:highlight w:val="none"/>
        </w:rPr>
        <w:t xml:space="preserve">面积</w:t>
      </w:r>
      <w:r>
        <w:rPr>
          <w:rFonts w:hint="eastAsia" w:ascii="宋体" w:hAnsi="宋体" w:eastAsia="宋体"/>
          <w:color w:val="auto"/>
          <w:sz w:val="21"/>
          <w:szCs w:val="21"/>
          <w:highlight w:val="none"/>
          <w:lang w:eastAsia="zh-CN"/>
        </w:rPr>
        <w:t xml:space="preserve">共</w:t>
      </w:r>
      <w:r>
        <w:rPr>
          <w:rFonts w:hint="eastAsia" w:ascii="宋体" w:hAnsi="宋体" w:eastAsia="宋体"/>
          <w:color w:val="auto"/>
          <w:sz w:val="21"/>
          <w:szCs w:val="21"/>
          <w:highlight w:val="none"/>
        </w:rPr>
        <w:t xml:space="preserve">约</w:t>
      </w:r>
      <w:r>
        <w:rPr>
          <w:rFonts w:hint="eastAsia" w:ascii="宋体" w:hAnsi="宋体" w:eastAsia="宋体"/>
          <w:color w:val="auto"/>
          <w:sz w:val="21"/>
          <w:szCs w:val="21"/>
          <w:highlight w:val="none"/>
          <w:lang w:val="en-US" w:eastAsia="zh-CN"/>
        </w:rPr>
        <w:t xml:space="preserve">1829730</w:t>
      </w:r>
      <w:r>
        <w:rPr>
          <w:rFonts w:hint="eastAsia" w:ascii="宋体" w:hAnsi="宋体" w:eastAsia="宋体"/>
          <w:color w:val="auto"/>
          <w:sz w:val="21"/>
          <w:szCs w:val="21"/>
          <w:highlight w:val="none"/>
        </w:rPr>
        <w:t xml:space="preserve">平方米，详细情况见下表。</w:t>
      </w:r>
      <w:r/>
    </w:p>
    <w:p>
      <w:pPr>
        <w:ind w:firstLine="480"/>
        <w:jc w:val="center"/>
        <w:spacing w:line="360" w:lineRule="auto"/>
        <w:widowControl/>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服务清单明细表</w:t>
      </w:r>
      <w:r/>
    </w:p>
    <w:tbl>
      <w:tblPr>
        <w:tblStyle w:val="854"/>
        <w:tblW w:w="87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90"/>
        <w:gridCol w:w="5378"/>
        <w:gridCol w:w="1690"/>
      </w:tblGrid>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养护断面</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面积（㎡）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景观河(甸何中沟-科技路)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景观湖北侧</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企业服务中心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13658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亲水平台</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8697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赛尔新能源</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10733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国庆东路北侧苗圃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32639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东阳苗圃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41816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甸何苗圃3#</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14073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经一路苗圃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科创路片林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60282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经三路（北段）</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25359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植物园</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48452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体育休闲公园</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19667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环溪路（戴王路-科创路）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42736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科创路（城黄路-老城黄路）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经一路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科隆路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景观湖北侧苗圃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王庄苗圃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17858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中天环科1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张湾苗圃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经四路东侧苗圃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23095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经三路东侧文昌路南侧苗圃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官沟苗圃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12148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甸何苗圃4#</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9957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环溪路与科创路节点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植物园与科创路节点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国庆路与科技路节点（南）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科技路（环甸路-大庆路）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40231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环甸路（科创路-科新路）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文昌东路（戴王路-科新路）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人才科技广场</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国庆东路（经一路-经三路）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23884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凤栖广场</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甸何苗圃1、5#</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三十亩苗圃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26287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科技路片林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泰隆西侧片林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文昌东路（经一路-经四路）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46623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经二路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34177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纬三路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科能路（国庆东路-大庆路）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体育休闲公园南侧地块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11826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姚岱中沟（西侧）</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戴王路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32476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科能路(文昌东路-环溪路)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19743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有凤来仪</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文昌路与科创路节点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国庆路与科创路节点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国庆路与科技路节点(北)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大庆路与科技路节点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环甸路(戴王路-科创路)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景观河内侧(科能路-科创路)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高速两侧3#</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67225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国庆路(经三路-经四路)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高速两侧2#</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66370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科能路(文昌东路-国庆东路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18924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环溪路(科创路-科新路)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14781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国庆东路(戴王路-科新路)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66222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科新路</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27778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科创路与老城黄路节点</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中天环科2</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盈鑫石油机械</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国家孵化器</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中全新能源</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甸何苗圃2</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植物园南侧苗圃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科创路南片林</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11371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物流码头苗圃</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149270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经三路(南段)</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高速两侧1#</w:t>
            </w: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67266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仟岱苗圃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13456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足球场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17920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公墓绿化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25595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334节点东侧绿化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8410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老城黄路（科技路至科创路）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中智西侧苗圃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5699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国庆东路（经二路至经三路北侧）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科技路（环甸路-老城黄路）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科新路北延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11593</w:t>
            </w:r>
            <w:r/>
          </w:p>
        </w:tc>
      </w:tr>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1829730</w:t>
            </w:r>
            <w:r/>
          </w:p>
        </w:tc>
      </w:tr>
    </w:tbl>
    <w:p>
      <w:pPr>
        <w:jc w:val="both"/>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附件：养护面积图</w:t>
      </w:r>
      <w:r/>
    </w:p>
    <w:p>
      <w:pPr>
        <w:jc w:val="both"/>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2" o:title=""/>
          </v:shape>
          <o:OLEObject DrawAspect="Icon" r:id="rId13" ObjectID="_1525041" ProgID="Package" ShapeID="_x0000_i1" Type="Embed"/>
        </w:object>
      </w:r>
      <w:r/>
    </w:p>
    <w:p>
      <w:pPr>
        <w:ind w:firstLine="522"/>
        <w:jc w:val="left"/>
        <w:spacing w:line="440" w:lineRule="exact"/>
        <w:widowControl/>
        <w:rPr>
          <w:rFonts w:hint="eastAsia" w:ascii="楷体_GB2312" w:hAnsi="楷体_GB2312" w:eastAsia="楷体_GB2312" w:cs="楷体_GB2312"/>
          <w:b/>
          <w:iCs/>
          <w:color w:val="auto"/>
          <w:sz w:val="21"/>
          <w:szCs w:val="21"/>
          <w:highlight w:val="none"/>
        </w:rPr>
      </w:pPr>
      <w:r/>
      <w:bookmarkStart w:id="256" w:name="_Hlk183362907"/>
      <w:r/>
      <w:bookmarkStart w:id="257" w:name="_Hlk183354764"/>
      <w:r>
        <w:rPr>
          <w:rFonts w:hint="eastAsia" w:ascii="楷体_GB2312" w:hAnsi="楷体_GB2312" w:eastAsia="楷体_GB2312" w:cs="楷体_GB2312"/>
          <w:b/>
          <w:iCs/>
          <w:color w:val="auto"/>
          <w:sz w:val="21"/>
          <w:szCs w:val="21"/>
          <w:highlight w:val="none"/>
        </w:rPr>
        <w:t xml:space="preserve">二、综合管理及绿化养护要求</w:t>
      </w:r>
      <w:bookmarkEnd w:id="256"/>
      <w:r>
        <w:rPr>
          <w:rFonts w:hint="eastAsia" w:ascii="楷体_GB2312" w:hAnsi="楷体_GB2312" w:eastAsia="楷体_GB2312" w:cs="楷体_GB2312"/>
          <w:b/>
          <w:iCs/>
          <w:color w:val="auto"/>
          <w:sz w:val="21"/>
          <w:szCs w:val="21"/>
          <w:highlight w:val="none"/>
        </w:rPr>
        <w:t xml:space="preserve">  </w:t>
      </w:r>
      <w:bookmarkEnd w:id="257"/>
      <w:r/>
      <w:r/>
    </w:p>
    <w:p>
      <w:pPr>
        <w:pStyle w:val="857"/>
        <w:ind w:firstLine="48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olor w:val="auto"/>
          <w:sz w:val="21"/>
          <w:szCs w:val="21"/>
          <w:highlight w:val="none"/>
        </w:rPr>
        <w:t xml:space="preserve">1.绿化养护要求。按照《江苏省城市绿化管理条例》《泰州市绿化条例》《江苏省城市园林绿化养护管理规范及分级标准》</w:t>
      </w:r>
      <w:bookmarkStart w:id="258" w:name="_Hlk183357183"/>
      <w:r>
        <w:rPr>
          <w:rFonts w:hint="eastAsia" w:ascii="宋体" w:hAnsi="宋体" w:eastAsia="宋体"/>
          <w:color w:val="auto"/>
          <w:sz w:val="21"/>
          <w:szCs w:val="21"/>
          <w:highlight w:val="none"/>
        </w:rPr>
        <w:t xml:space="preserve">《江苏省城市园林绿化植物种植技术规定(试行)》《江苏省城市园林绿化植物养护技术规定》等有关规定和</w:t>
      </w:r>
      <w:bookmarkStart w:id="259" w:name="_Hlk183359070"/>
      <w:r>
        <w:rPr>
          <w:rFonts w:hint="eastAsia" w:ascii="宋体" w:hAnsi="宋体" w:eastAsia="宋体"/>
          <w:color w:val="auto"/>
          <w:sz w:val="21"/>
          <w:szCs w:val="21"/>
          <w:highlight w:val="none"/>
          <w:lang w:val="en-US" w:eastAsia="zh-CN"/>
        </w:rPr>
        <w:t xml:space="preserve">招标人</w:t>
      </w:r>
      <w:r>
        <w:rPr>
          <w:rFonts w:hint="eastAsia" w:ascii="宋体" w:hAnsi="宋体" w:eastAsia="宋体"/>
          <w:color w:val="auto"/>
          <w:sz w:val="21"/>
          <w:szCs w:val="21"/>
          <w:highlight w:val="none"/>
        </w:rPr>
        <w:t xml:space="preserve">的有关要求执行</w:t>
      </w:r>
      <w:bookmarkEnd w:id="259"/>
      <w:r>
        <w:rPr>
          <w:rFonts w:hint="eastAsia" w:ascii="宋体" w:hAnsi="宋体" w:eastAsia="宋体"/>
          <w:color w:val="auto"/>
          <w:sz w:val="21"/>
          <w:szCs w:val="21"/>
          <w:highlight w:val="none"/>
        </w:rPr>
        <w:t xml:space="preserve">。</w:t>
      </w:r>
      <w:bookmarkEnd w:id="258"/>
      <w:r>
        <w:rPr>
          <w:rFonts w:hint="eastAsia" w:ascii="宋体" w:hAnsi="宋体" w:eastAsia="宋体"/>
          <w:color w:val="auto"/>
          <w:sz w:val="21"/>
          <w:szCs w:val="21"/>
          <w:highlight w:val="none"/>
          <w:lang w:eastAsia="zh-CN"/>
        </w:rPr>
        <w:t xml:space="preserve">包括但不限于</w:t>
      </w:r>
      <w:r>
        <w:rPr>
          <w:rFonts w:hint="eastAsia" w:ascii="宋体" w:hAnsi="宋体" w:eastAsia="宋体" w:cs="宋体"/>
          <w:color w:val="auto"/>
          <w:sz w:val="21"/>
          <w:szCs w:val="21"/>
          <w:highlight w:val="none"/>
          <w:lang w:val="en-US" w:eastAsia="zh-CN"/>
        </w:rPr>
        <w:t xml:space="preserve">养护期内保持无杂草无枯死，生长茂盛，根据目前绿化现状保持所有苗木和草坪等绿化进行正常维护，每年对该部分植株进行施肥、刷生石灰水、保暖、修剪、治虫、拥根等。</w:t>
      </w:r>
      <w:r/>
    </w:p>
    <w:p>
      <w:pPr>
        <w:pStyle w:val="857"/>
        <w:ind w:firstLine="480"/>
        <w:spacing w:line="360" w:lineRule="auto"/>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养护质量达到三级养护标准。</w:t>
      </w:r>
      <w:r/>
    </w:p>
    <w:p>
      <w:pPr>
        <w:ind w:firstLine="48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中标单位应按照项目实际需要安排管理人员，</w:t>
      </w:r>
      <w:r>
        <w:rPr>
          <w:rFonts w:hint="eastAsia" w:ascii="宋体" w:hAnsi="宋体" w:eastAsia="宋体"/>
          <w:color w:val="auto"/>
          <w:sz w:val="21"/>
          <w:szCs w:val="21"/>
          <w:highlight w:val="none"/>
          <w:lang w:eastAsia="zh-CN"/>
        </w:rPr>
        <w:t xml:space="preserve">包括但不限于</w:t>
      </w:r>
      <w:r>
        <w:rPr>
          <w:rFonts w:hint="eastAsia" w:ascii="宋体" w:hAnsi="宋体" w:eastAsia="宋体"/>
          <w:color w:val="auto"/>
          <w:sz w:val="21"/>
          <w:szCs w:val="21"/>
          <w:highlight w:val="none"/>
        </w:rPr>
        <w:t xml:space="preserve">项目负责人、园林绿化专业人员、高空作业人员、保安巡逻人员、绿化工、保洁人员等。 </w:t>
      </w:r>
      <w:r/>
    </w:p>
    <w:p>
      <w:pPr>
        <w:ind w:firstLine="480"/>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5.中标单位必须执行国家劳动法的相关规定，按法律、法规及有关政策为其服务人员购买社会保险、意外保险等相关保险。落实好安全生产的措施和配置安全作业的劳保用品。</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7.中标单位应在重大节日、“迎检”、“创建”期间按要求完成采购人交办的突击性任务和指令性任务。</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.对涉及的现有建筑物、构筑物、线杆、地下管线、古树名木等，中标单位应采取有效的保护、防护措施。如因中标单位巡查管护不当，对上述设施造成破坏的，则所有责任由中标单位负责。</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.养护期内中标单位应做好管护区域内各类设施的维护及安全生产工作，发现安全隐患及时处理，在管护期限和管护范围内发生的人身和财产等一切安全事故均由中标单位全面负责。</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0</w:t>
      </w:r>
      <w:r>
        <w:rPr>
          <w:rFonts w:hint="eastAsia" w:ascii="宋体" w:hAnsi="宋体" w:eastAsia="宋体"/>
          <w:color w:val="auto"/>
          <w:sz w:val="21"/>
          <w:szCs w:val="21"/>
          <w:highlight w:val="none"/>
        </w:rPr>
        <w:t xml:space="preserve">.中标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r/>
    </w:p>
    <w:p>
      <w:pPr>
        <w:ind w:firstLine="522"/>
        <w:jc w:val="left"/>
        <w:spacing w:line="440" w:lineRule="exact"/>
        <w:widowControl/>
        <w:rPr>
          <w:rFonts w:hint="eastAsia" w:ascii="楷体_GB2312" w:hAnsi="楷体_GB2312" w:eastAsia="楷体_GB2312" w:cs="楷体_GB2312"/>
          <w:b/>
          <w:iCs/>
          <w:color w:val="auto"/>
          <w:sz w:val="21"/>
          <w:szCs w:val="21"/>
          <w:highlight w:val="none"/>
        </w:rPr>
      </w:pPr>
      <w:r>
        <w:rPr>
          <w:rFonts w:hint="eastAsia" w:ascii="楷体_GB2312" w:hAnsi="楷体_GB2312" w:eastAsia="楷体_GB2312" w:cs="楷体_GB2312"/>
          <w:b/>
          <w:iCs/>
          <w:color w:val="auto"/>
          <w:sz w:val="21"/>
          <w:szCs w:val="21"/>
          <w:highlight w:val="none"/>
        </w:rPr>
        <w:t xml:space="preserve">三、合同履行期限要求</w:t>
      </w:r>
      <w:r/>
    </w:p>
    <w:p>
      <w:pPr>
        <w:ind w:firstLine="48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 </w:t>
      </w:r>
      <w:r>
        <w:rPr>
          <w:rFonts w:hint="eastAsia" w:ascii="宋体" w:hAnsi="宋体"/>
          <w:color w:val="0000ff"/>
          <w:sz w:val="21"/>
          <w:szCs w:val="21"/>
          <w:highlight w:val="none"/>
          <w:u w:val="single"/>
          <w:lang w:val="en-US" w:eastAsia="zh-CN"/>
        </w:rPr>
        <w:t xml:space="preserve">三</w:t>
      </w:r>
      <w:r>
        <w:rPr>
          <w:rFonts w:hint="eastAsia" w:ascii="宋体" w:hAnsi="宋体" w:eastAsia="宋体"/>
          <w:color w:val="auto"/>
          <w:sz w:val="21"/>
          <w:szCs w:val="21"/>
          <w:highlight w:val="none"/>
          <w:lang w:val="en-US" w:eastAsia="zh-CN"/>
        </w:rPr>
        <w:t xml:space="preserve">年</w:t>
      </w:r>
      <w:r>
        <w:rPr>
          <w:rFonts w:hint="eastAsia" w:ascii="宋体" w:hAnsi="宋体"/>
          <w:color w:val="auto"/>
          <w:sz w:val="21"/>
          <w:szCs w:val="21"/>
          <w:highlight w:val="none"/>
          <w:lang w:val="en-US" w:eastAsia="zh-CN"/>
        </w:rPr>
        <w:t xml:space="preserve">，合同一年一签</w:t>
      </w:r>
      <w:r>
        <w:rPr>
          <w:rFonts w:hint="eastAsia" w:ascii="宋体" w:hAnsi="宋体" w:eastAsia="宋体"/>
          <w:color w:val="auto"/>
          <w:sz w:val="21"/>
          <w:szCs w:val="21"/>
          <w:highlight w:val="none"/>
        </w:rPr>
        <w:t xml:space="preserve">。当出现以下因素时，采购人有权随时终止合同，并全额扣减其履约保证金，中标单位不得以任何理由提出索赔要求：</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1、因中标单位原因发生安全事故；</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2、中标单位不服从采购人正常养护任务安排，造成工作延误；</w:t>
      </w:r>
      <w:r/>
    </w:p>
    <w:p>
      <w:pPr>
        <w:pStyle w:val="85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、在履约过程中，存在偷工减料、以次充好等质量问题，造成养护质量不合格；</w:t>
      </w:r>
      <w:r/>
    </w:p>
    <w:p>
      <w:pPr>
        <w:pStyle w:val="85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w:t>
      </w:r>
      <w:r>
        <w:rPr>
          <w:rFonts w:hint="eastAsia" w:ascii="宋体" w:hAnsi="宋体" w:eastAsia="宋体"/>
          <w:color w:val="0000ff"/>
          <w:sz w:val="21"/>
          <w:szCs w:val="21"/>
          <w:highlight w:val="none"/>
        </w:rPr>
        <w:t xml:space="preserve">月度考核连续三次得分低于70分</w:t>
      </w:r>
      <w:r>
        <w:rPr>
          <w:rFonts w:hint="eastAsia" w:ascii="宋体" w:hAnsi="宋体" w:eastAsia="宋体" w:cs="宋体"/>
          <w:i w:val="0"/>
          <w:iCs w:val="0"/>
          <w:color w:val="0000ff"/>
          <w:sz w:val="22"/>
          <w:szCs w:val="22"/>
          <w:highlight w:val="none"/>
          <w:u w:val="none"/>
          <w:lang w:val="en-US" w:eastAsia="zh-CN" w:bidi="ar"/>
        </w:rPr>
        <w:t xml:space="preserve">或者每年约谈超过三次</w:t>
      </w:r>
      <w:r>
        <w:rPr>
          <w:rFonts w:hint="eastAsia" w:ascii="宋体" w:hAnsi="宋体" w:eastAsia="宋体"/>
          <w:color w:val="0000ff"/>
          <w:sz w:val="21"/>
          <w:szCs w:val="21"/>
          <w:highlight w:val="none"/>
        </w:rPr>
        <w:t xml:space="preserve">的</w:t>
      </w:r>
      <w:r>
        <w:rPr>
          <w:rFonts w:hint="eastAsia" w:ascii="宋体" w:hAnsi="宋体" w:eastAsia="宋体"/>
          <w:color w:val="auto"/>
          <w:sz w:val="21"/>
          <w:szCs w:val="21"/>
          <w:highlight w:val="none"/>
        </w:rPr>
        <w:t xml:space="preserve">；</w:t>
      </w:r>
      <w:r/>
    </w:p>
    <w:p>
      <w:pPr>
        <w:pStyle w:val="857"/>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中标单位转包或违法分包的。</w:t>
      </w:r>
      <w:r/>
    </w:p>
    <w:p>
      <w:pPr>
        <w:ind w:firstLine="522"/>
        <w:jc w:val="left"/>
        <w:spacing w:line="440" w:lineRule="exact"/>
        <w:widowControl/>
        <w:rPr>
          <w:rFonts w:hint="eastAsia" w:ascii="楷体_GB2312" w:hAnsi="楷体_GB2312" w:eastAsia="楷体_GB2312" w:cs="楷体_GB2312"/>
          <w:b/>
          <w:iCs/>
          <w:color w:val="auto"/>
          <w:sz w:val="21"/>
          <w:szCs w:val="21"/>
          <w:highlight w:val="none"/>
        </w:rPr>
      </w:pPr>
      <w:r>
        <w:rPr>
          <w:rFonts w:hint="eastAsia" w:ascii="楷体_GB2312" w:hAnsi="楷体_GB2312" w:eastAsia="楷体_GB2312" w:cs="楷体_GB2312"/>
          <w:b/>
          <w:iCs/>
          <w:color w:val="auto"/>
          <w:sz w:val="21"/>
          <w:szCs w:val="21"/>
          <w:highlight w:val="none"/>
        </w:rPr>
        <w:t xml:space="preserve">四、养护考核办法</w:t>
      </w:r>
      <w:r/>
    </w:p>
    <w:p>
      <w:pPr>
        <w:pStyle w:val="857"/>
        <w:ind w:firstLine="422"/>
        <w:spacing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w:t>
      </w:r>
      <w:r>
        <w:rPr>
          <w:rFonts w:hint="eastAsia" w:ascii="宋体" w:hAnsi="宋体" w:eastAsia="宋体"/>
          <w:b w:val="0"/>
          <w:bCs w:val="0"/>
          <w:color w:val="auto"/>
          <w:sz w:val="21"/>
          <w:szCs w:val="21"/>
          <w:highlight w:val="none"/>
          <w:lang w:eastAsia="zh-CN"/>
        </w:rPr>
        <w:t xml:space="preserve">招标人</w:t>
      </w:r>
      <w:r>
        <w:rPr>
          <w:rFonts w:hint="eastAsia" w:ascii="宋体" w:hAnsi="宋体" w:eastAsia="宋体"/>
          <w:b w:val="0"/>
          <w:bCs w:val="0"/>
          <w:color w:val="auto"/>
          <w:sz w:val="21"/>
          <w:szCs w:val="21"/>
          <w:highlight w:val="none"/>
        </w:rPr>
        <w:t xml:space="preserve">依据国家、省、市相关法律法规、行业规范等有关文件精神确定考核内容、制定评分标准、组织实施考核；</w:t>
      </w:r>
      <w:r/>
    </w:p>
    <w:p>
      <w:pPr>
        <w:pStyle w:val="857"/>
        <w:ind w:firstLine="422"/>
        <w:spacing w:line="360" w:lineRule="auto"/>
        <w:rPr>
          <w:rFonts w:hint="eastAsia" w:ascii="宋体" w:hAnsi="宋体" w:eastAsia="宋体"/>
          <w:color w:val="auto"/>
          <w:sz w:val="21"/>
          <w:szCs w:val="21"/>
          <w:highlight w:val="none"/>
          <w:lang w:val="en-US" w:eastAsia="zh-CN"/>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0000ff"/>
          <w:sz w:val="21"/>
          <w:szCs w:val="21"/>
          <w:highlight w:val="none"/>
          <w:lang w:eastAsia="zh-CN"/>
        </w:rPr>
        <w:t xml:space="preserve">招标人</w:t>
      </w:r>
      <w:r>
        <w:rPr>
          <w:rFonts w:hint="eastAsia" w:ascii="宋体" w:hAnsi="宋体" w:eastAsia="宋体"/>
          <w:b w:val="0"/>
          <w:bCs w:val="0"/>
          <w:color w:val="0000ff"/>
          <w:sz w:val="21"/>
          <w:szCs w:val="21"/>
          <w:highlight w:val="none"/>
        </w:rPr>
        <w:t xml:space="preserve">采用</w:t>
      </w:r>
      <w:r>
        <w:rPr>
          <w:rFonts w:hint="eastAsia" w:ascii="宋体" w:hAnsi="宋体" w:eastAsia="宋体"/>
          <w:b w:val="0"/>
          <w:bCs w:val="0"/>
          <w:color w:val="0000ff"/>
          <w:sz w:val="21"/>
          <w:szCs w:val="21"/>
          <w:highlight w:val="none"/>
          <w:lang w:eastAsia="zh-CN"/>
        </w:rPr>
        <w:t xml:space="preserve">月度</w:t>
      </w:r>
      <w:r>
        <w:rPr>
          <w:rFonts w:hint="eastAsia" w:ascii="宋体" w:hAnsi="宋体" w:eastAsia="宋体"/>
          <w:b w:val="0"/>
          <w:bCs w:val="0"/>
          <w:color w:val="0000ff"/>
          <w:sz w:val="21"/>
          <w:szCs w:val="21"/>
          <w:highlight w:val="none"/>
        </w:rPr>
        <w:t xml:space="preserve">考核方式进行。</w:t>
      </w:r>
      <w:r>
        <w:rPr>
          <w:rFonts w:hint="eastAsia" w:ascii="宋体" w:hAnsi="宋体" w:eastAsia="宋体"/>
          <w:color w:val="0000ff"/>
          <w:sz w:val="21"/>
          <w:szCs w:val="21"/>
          <w:highlight w:val="none"/>
          <w:lang w:val="en-US" w:eastAsia="zh-CN"/>
        </w:rPr>
        <w:t xml:space="preserve">月度考核得分95分（含）以上全额支付当月管护费用</w:t>
      </w:r>
      <w:r>
        <w:rPr>
          <w:rFonts w:hint="eastAsia" w:ascii="宋体" w:hAnsi="宋体" w:eastAsia="宋体" w:cs="宋体"/>
          <w:i w:val="0"/>
          <w:iCs w:val="0"/>
          <w:color w:val="0000ff"/>
          <w:sz w:val="22"/>
          <w:szCs w:val="22"/>
          <w:highlight w:val="none"/>
          <w:u w:val="none"/>
          <w:lang w:val="en-US" w:eastAsia="zh-CN" w:bidi="ar"/>
        </w:rPr>
        <w:t xml:space="preserve">。低95分＜月度考核得分≤90分扣除当月管护费10000元，90分＜月度考核得分≤80分扣除当月管护费15000元，80分＜月度考核得分≤70分扣除当月管护费30000元，低于70分</w:t>
      </w:r>
      <w:r>
        <w:rPr>
          <w:rFonts w:hint="eastAsia" w:ascii="宋体" w:hAnsi="宋体" w:eastAsia="宋体"/>
          <w:color w:val="0000ff"/>
          <w:sz w:val="21"/>
          <w:szCs w:val="21"/>
          <w:highlight w:val="none"/>
        </w:rPr>
        <w:t xml:space="preserve">扣除当月管护费</w:t>
      </w:r>
      <w:r>
        <w:rPr>
          <w:rFonts w:hint="eastAsia" w:ascii="宋体" w:hAnsi="宋体"/>
          <w:color w:val="0000ff"/>
          <w:sz w:val="21"/>
          <w:szCs w:val="21"/>
          <w:highlight w:val="none"/>
          <w:lang w:eastAsia="zh-CN"/>
        </w:rPr>
        <w:t xml:space="preserve">并</w:t>
      </w:r>
      <w:r>
        <w:rPr>
          <w:rFonts w:hint="eastAsia" w:ascii="宋体" w:hAnsi="宋体" w:eastAsia="宋体" w:cs="宋体"/>
          <w:i w:val="0"/>
          <w:iCs w:val="0"/>
          <w:color w:val="0000ff"/>
          <w:sz w:val="22"/>
          <w:szCs w:val="22"/>
          <w:highlight w:val="none"/>
          <w:u w:val="none"/>
          <w:lang w:val="en-US" w:eastAsia="zh-CN" w:bidi="ar"/>
        </w:rPr>
        <w:t xml:space="preserve">约谈，月度考核连续三次低于70分或者每年约谈超过三次取消养护资格。</w:t>
      </w:r>
      <w:r/>
    </w:p>
    <w:p>
      <w:pPr>
        <w:ind w:firstLine="522"/>
        <w:jc w:val="left"/>
        <w:spacing w:line="440" w:lineRule="exact"/>
        <w:widowControl/>
        <w:rPr>
          <w:rFonts w:hint="eastAsia" w:ascii="楷体_GB2312" w:hAnsi="楷体_GB2312" w:eastAsia="楷体_GB2312" w:cs="楷体_GB2312"/>
          <w:b/>
          <w:iCs/>
          <w:color w:val="auto"/>
          <w:sz w:val="21"/>
          <w:szCs w:val="21"/>
          <w:highlight w:val="none"/>
        </w:rPr>
      </w:pPr>
      <w:r>
        <w:rPr>
          <w:rFonts w:hint="eastAsia" w:ascii="楷体_GB2312" w:hAnsi="楷体_GB2312" w:eastAsia="楷体_GB2312" w:cs="楷体_GB2312"/>
          <w:b/>
          <w:iCs/>
          <w:color w:val="auto"/>
          <w:sz w:val="21"/>
          <w:szCs w:val="21"/>
          <w:highlight w:val="none"/>
        </w:rPr>
        <w:t xml:space="preserve">五、报价说明</w:t>
      </w:r>
      <w:r/>
    </w:p>
    <w:p>
      <w:pPr>
        <w:ind w:firstLine="567"/>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0000ff"/>
          <w:sz w:val="21"/>
          <w:szCs w:val="21"/>
          <w:highlight w:val="none"/>
        </w:rPr>
        <w:t xml:space="preserve">投标最高限价</w:t>
      </w:r>
      <w:r>
        <w:rPr>
          <w:rFonts w:hint="eastAsia" w:ascii="宋体" w:hAnsi="宋体" w:cs="宋体"/>
          <w:color w:val="0000ff"/>
          <w:sz w:val="21"/>
          <w:szCs w:val="21"/>
          <w:highlight w:val="none"/>
          <w:lang w:val="en-US" w:eastAsia="zh-CN"/>
        </w:rPr>
        <w:t xml:space="preserve">878.00</w:t>
      </w:r>
      <w:r>
        <w:rPr>
          <w:rFonts w:hint="eastAsia" w:ascii="宋体" w:hAnsi="宋体" w:eastAsia="宋体"/>
          <w:color w:val="0000ff"/>
          <w:sz w:val="21"/>
          <w:szCs w:val="21"/>
          <w:highlight w:val="none"/>
        </w:rPr>
        <w:t xml:space="preserve">万元/年（供应商报价超过最高限价作无效标处理），服务期</w:t>
      </w:r>
      <w:r>
        <w:rPr>
          <w:rFonts w:hint="eastAsia" w:ascii="宋体" w:hAnsi="宋体"/>
          <w:color w:val="0000ff"/>
          <w:sz w:val="21"/>
          <w:szCs w:val="21"/>
          <w:highlight w:val="none"/>
          <w:lang w:val="en-US" w:eastAsia="zh-CN"/>
        </w:rPr>
        <w:t xml:space="preserve">三</w:t>
      </w:r>
      <w:r>
        <w:rPr>
          <w:rFonts w:hint="eastAsia" w:ascii="宋体" w:hAnsi="宋体" w:eastAsia="宋体"/>
          <w:color w:val="0000ff"/>
          <w:sz w:val="21"/>
          <w:szCs w:val="21"/>
          <w:highlight w:val="none"/>
        </w:rPr>
        <w:t xml:space="preserve">年</w:t>
      </w:r>
      <w:r>
        <w:rPr>
          <w:rFonts w:hint="eastAsia" w:ascii="宋体" w:hAnsi="宋体"/>
          <w:color w:val="0000ff"/>
          <w:sz w:val="21"/>
          <w:szCs w:val="21"/>
          <w:highlight w:val="none"/>
          <w:lang w:eastAsia="zh-CN"/>
        </w:rPr>
        <w:t xml:space="preserve">，合同一年一签</w:t>
      </w:r>
      <w:r>
        <w:rPr>
          <w:rFonts w:hint="eastAsia" w:ascii="宋体" w:hAnsi="宋体" w:eastAsia="宋体"/>
          <w:color w:val="0000ff"/>
          <w:sz w:val="21"/>
          <w:szCs w:val="21"/>
          <w:highlight w:val="none"/>
        </w:rPr>
        <w:t xml:space="preserve">，共计</w:t>
      </w:r>
      <w:r>
        <w:rPr>
          <w:rFonts w:hint="eastAsia" w:ascii="宋体" w:hAnsi="宋体"/>
          <w:color w:val="0000ff"/>
          <w:sz w:val="21"/>
          <w:szCs w:val="21"/>
          <w:highlight w:val="none"/>
          <w:lang w:val="en-US" w:eastAsia="zh-CN"/>
        </w:rPr>
        <w:t xml:space="preserve">2634.00</w:t>
      </w:r>
      <w:r>
        <w:rPr>
          <w:rFonts w:hint="eastAsia" w:ascii="宋体" w:hAnsi="宋体" w:eastAsia="宋体"/>
          <w:color w:val="0000ff"/>
          <w:sz w:val="21"/>
          <w:szCs w:val="21"/>
          <w:highlight w:val="none"/>
        </w:rPr>
        <w:t xml:space="preserve">万元。</w:t>
      </w:r>
      <w:r>
        <w:rPr>
          <w:rFonts w:hint="eastAsia" w:ascii="宋体" w:hAnsi="宋体" w:eastAsia="宋体" w:cs="宋体"/>
          <w:color w:val="auto"/>
          <w:sz w:val="21"/>
          <w:szCs w:val="21"/>
          <w:highlight w:val="none"/>
        </w:rPr>
        <w:t xml:space="preserve">包括但不限于管护范围内工作所需要的人工、材料、机械、管理、维护、保险、利润、税金、政策性文件规定及合同包含的所有风险、责任等各项应有费用。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b/>
          <w:bCs/>
          <w:color w:val="auto"/>
          <w:sz w:val="21"/>
          <w:szCs w:val="21"/>
          <w:highlight w:val="none"/>
        </w:rPr>
        <w:t xml:space="preserve">本项目投标报价采用</w:t>
      </w:r>
      <w:r>
        <w:rPr>
          <w:rFonts w:hint="eastAsia" w:ascii="宋体" w:hAnsi="宋体" w:eastAsia="宋体"/>
          <w:b/>
          <w:bCs/>
          <w:color w:val="0000ff"/>
          <w:sz w:val="21"/>
          <w:szCs w:val="21"/>
          <w:highlight w:val="none"/>
        </w:rPr>
        <w:t xml:space="preserve">固定</w:t>
      </w:r>
      <w:r>
        <w:rPr>
          <w:rFonts w:hint="eastAsia" w:ascii="宋体" w:hAnsi="宋体"/>
          <w:b/>
          <w:bCs/>
          <w:color w:val="0000ff"/>
          <w:sz w:val="21"/>
          <w:szCs w:val="21"/>
          <w:highlight w:val="none"/>
          <w:lang w:eastAsia="zh-CN"/>
        </w:rPr>
        <w:t xml:space="preserve">总价</w:t>
      </w:r>
      <w:r>
        <w:rPr>
          <w:rFonts w:hint="eastAsia" w:ascii="宋体" w:hAnsi="宋体" w:eastAsia="宋体"/>
          <w:b/>
          <w:bCs/>
          <w:color w:val="auto"/>
          <w:sz w:val="21"/>
          <w:szCs w:val="21"/>
          <w:highlight w:val="none"/>
        </w:rPr>
        <w:t xml:space="preserve">的方式，投标报价：包括但不限于完成文件所确定的服务范围所需的全部费用，及其相应税费、政策性文件规定及实施过程中所有风险、责任（含安全）等各项应有费用，不论其在采购文件中是否有提及。投标供应商在养护期限内包工、包料、包质量、包安全、包文明施工、包维护设施完好无缺损，风险自担。养护所需材料、成品、设备等，均由投标供应商自行解决，但必须符合原设计、采购人及有关技术规程、规范要求。投标供应商应根据上述因素自行考虑含入投标报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3、投标报价应根据投标人实际情况自主进行，是招标文件所确定的招标范围内的全部工作内容的价格体现。投标人应包充分考虑市场风险因素并最大限度地满足招标文件的要求进行报价，但不得低于成本。</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ind w:firstLine="522"/>
        <w:jc w:val="left"/>
        <w:spacing w:line="440" w:lineRule="exact"/>
        <w:widowControl/>
        <w:rPr>
          <w:rFonts w:hint="eastAsia" w:ascii="楷体_GB2312" w:hAnsi="楷体_GB2312" w:eastAsia="楷体_GB2312" w:cs="楷体_GB2312"/>
          <w:b/>
          <w:iCs/>
          <w:color w:val="auto"/>
          <w:sz w:val="21"/>
          <w:szCs w:val="21"/>
          <w:highlight w:val="none"/>
          <w:lang w:val="en-US" w:eastAsia="zh-CN"/>
        </w:rPr>
      </w:pPr>
      <w:r>
        <w:rPr>
          <w:rFonts w:hint="eastAsia" w:ascii="楷体_GB2312" w:hAnsi="楷体_GB2312" w:eastAsia="楷体_GB2312" w:cs="楷体_GB2312"/>
          <w:b/>
          <w:iCs/>
          <w:color w:val="auto"/>
          <w:sz w:val="21"/>
          <w:szCs w:val="21"/>
          <w:highlight w:val="none"/>
          <w:lang w:val="en-US" w:eastAsia="zh-CN"/>
        </w:rPr>
        <w:t xml:space="preserve">六、支付方式</w:t>
      </w:r>
      <w:r/>
    </w:p>
    <w:p>
      <w:pPr>
        <w:ind w:firstLine="420"/>
        <w:spacing w:line="360" w:lineRule="auto"/>
        <w:rPr>
          <w:rFonts w:hint="eastAsia" w:ascii="宋体" w:hAnsi="宋体" w:eastAsia="宋体"/>
          <w:color w:val="auto"/>
          <w:sz w:val="21"/>
          <w:szCs w:val="21"/>
          <w:highlight w:val="none"/>
        </w:rPr>
      </w:pPr>
      <w:r/>
      <w:bookmarkStart w:id="260" w:name="_Hlk137060296"/>
      <w:r>
        <w:rPr>
          <w:rFonts w:hint="eastAsia" w:ascii="宋体" w:hAnsi="宋体" w:eastAsia="宋体"/>
          <w:color w:val="auto"/>
          <w:sz w:val="21"/>
          <w:szCs w:val="21"/>
          <w:highlight w:val="none"/>
        </w:rPr>
        <w:t xml:space="preserve">合同项下所有款项均以人民币支付。</w:t>
      </w:r>
      <w:bookmarkStart w:id="261" w:name="_Hlk164666457"/>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bookmarkEnd w:id="260"/>
      <w:r/>
      <w:bookmarkEnd w:id="261"/>
      <w:r/>
      <w:bookmarkStart w:id="262" w:name="_Hlk138710923"/>
      <w:r>
        <w:rPr>
          <w:rFonts w:hint="eastAsia" w:ascii="宋体" w:hAnsi="宋体"/>
          <w:color w:val="0000ff"/>
          <w:sz w:val="21"/>
          <w:szCs w:val="21"/>
          <w:highlight w:val="none"/>
          <w:lang w:val="en-US" w:eastAsia="zh-CN"/>
        </w:rPr>
        <w:t xml:space="preserve">管护费用采取“月度考核、每半年支付”的方式，按月度考核结果每半年完成后支付对应款项</w:t>
      </w:r>
      <w:r>
        <w:rPr>
          <w:rFonts w:hint="eastAsia" w:ascii="宋体" w:hAnsi="宋体" w:eastAsia="宋体"/>
          <w:color w:val="0000ff"/>
          <w:sz w:val="21"/>
          <w:szCs w:val="21"/>
          <w:highlight w:val="none"/>
        </w:rPr>
        <w:t xml:space="preserve">。</w:t>
      </w:r>
      <w:r/>
    </w:p>
    <w:p>
      <w:pPr>
        <w:ind w:firstLine="522"/>
        <w:jc w:val="left"/>
        <w:spacing w:line="440" w:lineRule="exact"/>
        <w:widowControl/>
        <w:rPr>
          <w:rFonts w:hint="eastAsia" w:ascii="楷体_GB2312" w:hAnsi="楷体_GB2312" w:eastAsia="楷体_GB2312" w:cs="楷体_GB2312"/>
          <w:b/>
          <w:iCs/>
          <w:color w:val="auto"/>
          <w:sz w:val="21"/>
          <w:szCs w:val="21"/>
          <w:highlight w:val="none"/>
          <w:lang w:val="en-US" w:eastAsia="zh-CN"/>
        </w:rPr>
      </w:pPr>
      <w:r>
        <w:rPr>
          <w:rFonts w:hint="eastAsia" w:ascii="楷体_GB2312" w:hAnsi="楷体_GB2312" w:eastAsia="楷体_GB2312" w:cs="楷体_GB2312"/>
          <w:b/>
          <w:iCs/>
          <w:color w:val="auto"/>
          <w:sz w:val="21"/>
          <w:szCs w:val="21"/>
          <w:highlight w:val="none"/>
          <w:lang w:val="en-US" w:eastAsia="zh-CN"/>
        </w:rPr>
        <w:t xml:space="preserve">七、现场勘察</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r/>
    </w:p>
    <w:p>
      <w:pPr>
        <w:jc w:val="left"/>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注明：凡招标文件没做具体要求的，按照国家现行的有关法规、政策以及各项规范执行。本章内容需完全响应，不允许负偏离，如有疑问请与采购人联系。</w:t>
      </w:r>
      <w:bookmarkEnd w:id="262"/>
      <w:r/>
      <w:r/>
    </w:p>
    <w:p>
      <w:pPr>
        <w:rPr>
          <w:rFonts w:hint="eastAsia" w:ascii="宋体" w:hAnsi="宋体" w:eastAsia="宋体"/>
          <w:b/>
          <w:bCs/>
          <w:color w:val="auto"/>
          <w:sz w:val="21"/>
          <w:szCs w:val="21"/>
          <w:highlight w:val="none"/>
        </w:rPr>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pPr>
      <w:r>
        <w:rPr>
          <w:rFonts w:hint="eastAsia" w:ascii="宋体" w:hAnsi="宋体" w:eastAsia="宋体"/>
          <w:b/>
          <w:bCs/>
          <w:color w:val="auto"/>
          <w:sz w:val="21"/>
          <w:szCs w:val="21"/>
          <w:highlight w:val="none"/>
        </w:rPr>
        <w:br w:type="page" w:clear="all"/>
      </w:r>
      <w:r/>
    </w:p>
    <w:tbl>
      <w:tblPr>
        <w:tblStyle w:val="854"/>
        <w:tblW w:w="140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35"/>
        <w:gridCol w:w="1390"/>
        <w:gridCol w:w="5937"/>
        <w:gridCol w:w="4361"/>
        <w:gridCol w:w="1077"/>
      </w:tblGrid>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14000" w:type="dxa"/>
            <w:vAlign w:val="center"/>
            <w:textDirection w:val="lrTb"/>
            <w:noWrap/>
          </w:tcPr>
          <w:p>
            <w:pPr>
              <w:jc w:val="center"/>
              <w:keepLines w:val="0"/>
              <w:keepNext w:val="0"/>
              <w:widowControl/>
              <w:rPr>
                <w:rFonts w:hint="eastAsia" w:ascii="宋体" w:hAnsi="宋体" w:eastAsia="宋体" w:cs="宋体"/>
                <w:i w:val="0"/>
                <w:iCs w:val="0"/>
                <w:color w:val="000000"/>
                <w:sz w:val="40"/>
                <w:szCs w:val="40"/>
                <w:highlight w:val="none"/>
                <w:u w:val="none"/>
              </w:rPr>
              <w:suppressLineNumbers w:val="0"/>
            </w:pPr>
            <w:r>
              <w:rPr>
                <w:rFonts w:hint="eastAsia" w:ascii="宋体" w:hAnsi="宋体" w:eastAsia="宋体" w:cs="宋体"/>
                <w:i w:val="0"/>
                <w:iCs w:val="0"/>
                <w:color w:val="0000ff"/>
                <w:sz w:val="40"/>
                <w:szCs w:val="40"/>
                <w:highlight w:val="none"/>
                <w:u w:val="none"/>
                <w:lang w:val="en-US" w:eastAsia="zh-CN" w:bidi="ar"/>
              </w:rPr>
              <w:t xml:space="preserve">绿化养护管理考核</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140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养护单位：                                                  考核时间：   年  月  日</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考核项目及方式</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养护要求</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月度考核</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日常养护（30分）</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树木不歪斜(造型树木除外)，主干以下无侧枝、萌蘖枝等。</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有其中一处不合格扣1分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树木枝干生长正常，无枯死枝。苗木、色带修剪及时。</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修剪不及时、有枯枝败叶发现一处扣1分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环境卫生，保证绿地清洁，绿地无垃圾和堆积物。</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每发现一处扣1分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树木保存率完好，苗木死亡及时上报、及时挖除、及时补裁，无死株。</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除草，恶性、高型杂草、单子叶草坪中双子叶杂草，杂草控制在15cm以下。</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杂草清理不及时发现一处扣0.5分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成活率、保存率</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草坪无&gt;40cm²土裸露、覆盖率≥95%，并及时补全。</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累计1㎡扣1分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死株及时更换（包括色块、地被及草坪的缺株）。</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不及时更换的每处扣1分，对已要求更换但仍不按要求更换的，加倍扣分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修剪、抹芽（15分）</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乔灌木修剪:根据品种、习性修剪,剥芽(含脚芽）。</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违规操作2分/次:不及时修剪形成萌芽多,弱枝、病枝多,有折损枝等,每株扣 O .5分,修剪后清理不干净的,每处扣1—3分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绿篱、球类修剪:根据树种进行修剪定型,直线需直,曲线需平滑光洁。剪必须及时到位,不得出现超过定型高度5cm情况。</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末按照要求进行留养修剪,造成线条缺短或不一致的,每处扣1，末及时修剪每次扣2分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草坪修剪:草坪高度冷季型夏季控制在8—10cm以内,暖季型控制在6-8cm,修剪后草屑应及时运走,扫净。</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凡草坪高度超过规定的,每次扣1—2分。修剪不平整,边角有遗隔,每次扣1—2分。修剪后草屑有残留，每次扣1-2分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草花布置、种植、养护（10分）</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保质保量完成种植布置工作。</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不能按时完成的，扣2-5分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草花，无缺株倒伏，无枯枝残花(残花量&lt;15%)。花期整齐，覆盖面积达85%以上。花境花卉层次分明，高矮有序。</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草花轮廓不清晰，图案不整齐美观的，每㎡扣1-2分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施肥、病虫害防治、排水灌溉、苗木刷白、切边（15分）</w:t>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施肥必须年两次(每年春天4月份、秋天10月份)施肥必须在业主的监督下进行，建议施复合肥，施肥标准平均每亩50斤/次。应有详细记录。</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未施肥或施肥无记录每次扣5分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用药配比正确，操作安全，不发生药害事故。病虫害控制及时，确保无虫害，生物防治率达100%。害虫危害的叶片，每株不超过10%。应有详细记录。</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未进行病害虫防治或无病害虫防治记录每次扣5分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及时排涝，草坪、苗圃雨后无大面积积水。</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排涝不及时，雨后有超过10㎡积水现象，每次扣5分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夏季7、8、9月份天气炎热时要及时灌溉。</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不及时灌溉，造成严重缺水，叶片枯萎，每次扣5分。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入冬之前（11月份）做好苗木抗寒、防寒保暖工作（苗木刷白等）。</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未刷白或刷白不及时每发现一株扣1分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绿地内树木，应视情况和需要，在树木根部外20—50cm切边或留出积水穴；绿篱、色块和造型灌木边缘应进行切边处理，宽度宜10—15cm，深度宜10cm；与树木交界处，边缘应进行切边处理或留出积水穴，宽度宜20—50cm，深度宜10cm。切边和积水穴应流畅圆润，其内种植土应细碎平整。（3月份、10月份）</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未及时切边的，扣1分/株（处）；切边不规范的，扣0.5分/株（处）</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23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业人员不统一着装的,每次扣1分;作业人员拒绝执行管理者提出的整改意见的,每次扣3—5分,不按照要求执行的,每次扣2分;遇灾难性天气及突发事件,不配合完成任务的,每次扣3—5分;对绿地内的安全隐患,不及时消除或采取有效防患措施的（包括塌陷）,每处扣3—5分；绿地内无农作物、土坟、墓碑等占用绿地的现象，每处扣2分。</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1400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发现绿地长时间未管护或出现重大失误一次扣20分。考核总分达到95分为合格。95分＜月度考核得分≤90分扣除当月管护费10000元，90分＜月度考核得分≤80分扣除当月管护费15000元，80分＜月度考核得分≤70分扣除当月管护费30000元，低于70分约谈，月度考核连续三次低于70分或者每年约谈超过三次取消养护资格。</w:t>
            </w:r>
            <w:r/>
          </w:p>
        </w:tc>
      </w:tr>
      <w:tr>
        <w:trPr>
          <w:trHeight w:val="312"/>
        </w:trPr>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考核组成员：                                                     部门负责人：                </w:t>
            </w:r>
            <w:r/>
          </w:p>
        </w:tc>
      </w:tr>
    </w:tbl>
    <w:p>
      <w:pPr>
        <w:rPr>
          <w:rFonts w:hint="eastAsia"/>
          <w:highlight w:val="none"/>
        </w:rPr>
        <w:sectPr>
          <w:footnotePr/>
          <w:endnotePr/>
          <w:type w:val="nextPage"/>
          <w:pgSz w:w="16838" w:h="11906" w:orient="landscape"/>
          <w:pgMar w:top="1701" w:right="1440" w:bottom="1558" w:left="1440" w:header="851" w:footer="992" w:gutter="0"/>
          <w:cols w:num="1" w:sep="0" w:space="425" w:equalWidth="1"/>
          <w:docGrid w:linePitch="360"/>
        </w:sectPr>
      </w:pPr>
      <w:r>
        <w:rPr>
          <w:rFonts w:hint="eastAsia"/>
          <w:highlight w:val="none"/>
        </w:rPr>
      </w:r>
      <w:r/>
    </w:p>
    <w:p>
      <w:pPr>
        <w:jc w:val="center"/>
        <w:rPr>
          <w:rFonts w:ascii="黑体" w:hAnsi="黑体" w:eastAsia="黑体"/>
          <w:b/>
          <w:sz w:val="44"/>
          <w:szCs w:val="44"/>
          <w:highlight w:val="none"/>
        </w:rPr>
      </w:pPr>
      <w:r>
        <w:rPr>
          <w:rFonts w:ascii="黑体" w:hAnsi="黑体" w:eastAsia="黑体"/>
          <w:sz w:val="44"/>
          <w:szCs w:val="44"/>
          <w:highlight w:val="none"/>
        </w:rPr>
        <w:t xml:space="preserve">第</w:t>
      </w:r>
      <w:r>
        <w:rPr>
          <w:rFonts w:hint="eastAsia" w:ascii="黑体" w:hAnsi="黑体" w:eastAsia="黑体"/>
          <w:sz w:val="44"/>
          <w:szCs w:val="44"/>
          <w:highlight w:val="none"/>
        </w:rPr>
        <w:t xml:space="preserve">六</w:t>
      </w:r>
      <w:r>
        <w:rPr>
          <w:rFonts w:ascii="黑体" w:hAnsi="黑体" w:eastAsia="黑体"/>
          <w:sz w:val="44"/>
          <w:szCs w:val="44"/>
          <w:highlight w:val="none"/>
        </w:rPr>
        <w:t xml:space="preserve">章</w:t>
      </w:r>
      <w:r>
        <w:rPr>
          <w:rFonts w:hint="eastAsia" w:ascii="黑体" w:hAnsi="黑体" w:eastAsia="黑体"/>
          <w:sz w:val="44"/>
          <w:szCs w:val="44"/>
          <w:highlight w:val="none"/>
          <w:lang w:val="en-US" w:eastAsia="zh-CN"/>
        </w:rPr>
        <w:t xml:space="preserve"> </w:t>
      </w:r>
      <w:r>
        <w:rPr>
          <w:rFonts w:hint="eastAsia" w:ascii="黑体" w:hAnsi="黑体" w:eastAsia="黑体"/>
          <w:b/>
          <w:sz w:val="44"/>
          <w:szCs w:val="44"/>
          <w:highlight w:val="none"/>
        </w:rPr>
        <w:t xml:space="preserve">投标文件的编制要求及参考格式</w:t>
      </w:r>
      <w:bookmarkStart w:id="263" w:name="_Hlt26671244"/>
      <w:r/>
      <w:bookmarkEnd w:id="263"/>
      <w:r/>
      <w:bookmarkStart w:id="264" w:name="_Hlt26955039"/>
      <w:r/>
      <w:bookmarkEnd w:id="264"/>
      <w:r/>
      <w:bookmarkStart w:id="265" w:name="_Toc120614282"/>
      <w:r/>
      <w:bookmarkStart w:id="266" w:name="_Toc288030359"/>
      <w:r/>
      <w:bookmarkStart w:id="267" w:name="_Toc282446331"/>
      <w:r/>
      <w:bookmarkStart w:id="268" w:name="_Toc26554094"/>
      <w:r/>
      <w:bookmarkStart w:id="269" w:name="_Toc49090576"/>
      <w:r/>
      <w:r/>
    </w:p>
    <w:p>
      <w:pPr>
        <w:pStyle w:val="867"/>
        <w:rPr>
          <w:sz w:val="21"/>
          <w:szCs w:val="21"/>
          <w:highlight w:val="none"/>
        </w:rPr>
      </w:pPr>
      <w:r>
        <w:rPr>
          <w:sz w:val="21"/>
          <w:szCs w:val="21"/>
          <w:highlight w:val="none"/>
        </w:rPr>
      </w:r>
      <w:r/>
    </w:p>
    <w:p>
      <w:pPr>
        <w:spacing w:line="500" w:lineRule="exact"/>
        <w:rPr>
          <w:rFonts w:ascii="黑体" w:hAnsi="黑体" w:eastAsia="黑体"/>
          <w:sz w:val="21"/>
          <w:szCs w:val="21"/>
          <w:highlight w:val="none"/>
        </w:rPr>
      </w:pPr>
      <w:r/>
      <w:bookmarkStart w:id="270" w:name="_Toc426469932"/>
      <w:r>
        <w:rPr>
          <w:rFonts w:ascii="黑体" w:hAnsi="黑体" w:eastAsia="黑体"/>
          <w:sz w:val="21"/>
          <w:szCs w:val="21"/>
          <w:highlight w:val="none"/>
        </w:rPr>
        <w:t xml:space="preserve">1.</w:t>
      </w:r>
      <w:r>
        <w:rPr>
          <w:rFonts w:hint="eastAsia" w:ascii="黑体" w:hAnsi="黑体" w:eastAsia="黑体" w:cs="宋体"/>
          <w:sz w:val="21"/>
          <w:szCs w:val="21"/>
          <w:highlight w:val="none"/>
        </w:rPr>
        <w:t xml:space="preserve">投标文件的组成</w:t>
      </w:r>
      <w:bookmarkEnd w:id="270"/>
      <w:r/>
      <w:r/>
    </w:p>
    <w:p>
      <w:pPr>
        <w:ind w:firstLine="420"/>
        <w:spacing w:line="500" w:lineRule="exact"/>
        <w:rPr>
          <w:rFonts w:ascii="宋体"/>
          <w:sz w:val="21"/>
          <w:szCs w:val="21"/>
          <w:highlight w:val="none"/>
        </w:rPr>
      </w:pPr>
      <w:r/>
      <w:bookmarkStart w:id="271" w:name="_Toc426469933"/>
      <w:r>
        <w:rPr>
          <w:rFonts w:ascii="宋体"/>
          <w:sz w:val="21"/>
          <w:szCs w:val="21"/>
          <w:highlight w:val="none"/>
        </w:rPr>
        <w:t xml:space="preserve">见本招标文件第二章</w:t>
      </w:r>
      <w:r>
        <w:rPr>
          <w:rFonts w:hint="eastAsia" w:ascii="宋体"/>
          <w:sz w:val="21"/>
          <w:szCs w:val="21"/>
          <w:highlight w:val="none"/>
        </w:rPr>
        <w:t xml:space="preserve">3.1条。</w:t>
      </w:r>
      <w:bookmarkStart w:id="293" w:name="_GoBack"/>
      <w:r/>
      <w:bookmarkEnd w:id="293"/>
      <w:r/>
      <w:r/>
    </w:p>
    <w:p>
      <w:pPr>
        <w:spacing w:line="500" w:lineRule="exact"/>
        <w:rPr>
          <w:rFonts w:ascii="黑体" w:hAnsi="黑体" w:eastAsia="黑体"/>
          <w:sz w:val="21"/>
          <w:szCs w:val="21"/>
          <w:highlight w:val="none"/>
        </w:rPr>
      </w:pPr>
      <w:r>
        <w:rPr>
          <w:rFonts w:ascii="黑体" w:hAnsi="黑体" w:eastAsia="黑体"/>
          <w:sz w:val="21"/>
          <w:szCs w:val="21"/>
          <w:highlight w:val="none"/>
        </w:rPr>
        <w:t xml:space="preserve">2.</w:t>
      </w:r>
      <w:r>
        <w:rPr>
          <w:rFonts w:hint="eastAsia" w:ascii="黑体" w:hAnsi="黑体" w:eastAsia="黑体" w:cs="宋体"/>
          <w:sz w:val="21"/>
          <w:szCs w:val="21"/>
          <w:highlight w:val="none"/>
        </w:rPr>
        <w:t xml:space="preserve">投标文件的编制内容及编制要求</w:t>
      </w:r>
      <w:bookmarkEnd w:id="271"/>
      <w:r/>
      <w:r/>
    </w:p>
    <w:p>
      <w:pPr>
        <w:spacing w:line="500" w:lineRule="exact"/>
        <w:rPr>
          <w:rFonts w:ascii="楷体" w:hAnsi="楷体" w:eastAsia="楷体"/>
          <w:b/>
          <w:sz w:val="21"/>
          <w:szCs w:val="21"/>
          <w:highlight w:val="none"/>
        </w:rPr>
      </w:pPr>
      <w:r>
        <w:rPr>
          <w:rFonts w:ascii="楷体" w:hAnsi="楷体" w:eastAsia="楷体"/>
          <w:b/>
          <w:sz w:val="21"/>
          <w:szCs w:val="21"/>
          <w:highlight w:val="none"/>
        </w:rPr>
        <w:t xml:space="preserve">2.1</w:t>
      </w:r>
      <w:r>
        <w:rPr>
          <w:rFonts w:hint="eastAsia" w:ascii="楷体" w:hAnsi="楷体" w:eastAsia="楷体" w:cs="宋体"/>
          <w:b/>
          <w:sz w:val="21"/>
          <w:szCs w:val="21"/>
          <w:highlight w:val="none"/>
        </w:rPr>
        <w:t xml:space="preserve">开标一览表</w:t>
      </w:r>
      <w:r/>
    </w:p>
    <w:p>
      <w:pPr>
        <w:ind w:firstLine="420"/>
        <w:spacing w:line="500" w:lineRule="exact"/>
        <w:rPr>
          <w:rFonts w:ascii="宋体"/>
          <w:sz w:val="21"/>
          <w:szCs w:val="21"/>
          <w:highlight w:val="none"/>
        </w:rPr>
      </w:pPr>
      <w:r>
        <w:rPr>
          <w:rFonts w:ascii="宋体" w:hAnsi="宋体"/>
          <w:sz w:val="21"/>
          <w:szCs w:val="21"/>
          <w:highlight w:val="none"/>
        </w:rPr>
        <w:t xml:space="preserve">2.1.1 </w:t>
      </w:r>
      <w:r>
        <w:rPr>
          <w:rFonts w:hint="eastAsia" w:ascii="宋体" w:hAnsi="宋体" w:cs="宋体"/>
          <w:sz w:val="21"/>
          <w:szCs w:val="21"/>
          <w:highlight w:val="none"/>
        </w:rPr>
        <w:t xml:space="preserve">投标人应按表中格式完整、清晰、正确填写；</w:t>
      </w:r>
      <w:r/>
    </w:p>
    <w:p>
      <w:pPr>
        <w:ind w:firstLine="420"/>
        <w:spacing w:line="500" w:lineRule="exact"/>
        <w:rPr>
          <w:rFonts w:ascii="宋体"/>
          <w:sz w:val="21"/>
          <w:szCs w:val="21"/>
          <w:highlight w:val="none"/>
        </w:rPr>
      </w:pPr>
      <w:r>
        <w:rPr>
          <w:rFonts w:ascii="宋体" w:hAnsi="宋体"/>
          <w:sz w:val="21"/>
          <w:szCs w:val="21"/>
          <w:highlight w:val="none"/>
        </w:rPr>
        <w:t xml:space="preserve">2.1.2</w:t>
      </w:r>
      <w:r>
        <w:rPr>
          <w:rFonts w:hint="eastAsia" w:ascii="宋体" w:hAnsi="宋体" w:cs="宋体"/>
          <w:sz w:val="21"/>
          <w:szCs w:val="21"/>
          <w:highlight w:val="none"/>
        </w:rPr>
        <w:t xml:space="preserve">开标一览表中的价格应与投标文件中</w:t>
      </w:r>
      <w:bookmarkStart w:id="272" w:name="OLE_LINK8"/>
      <w:r>
        <w:rPr>
          <w:rFonts w:hint="eastAsia" w:ascii="宋体" w:hAnsi="宋体" w:cs="宋体"/>
          <w:sz w:val="21"/>
          <w:szCs w:val="21"/>
          <w:highlight w:val="none"/>
        </w:rPr>
        <w:t xml:space="preserve">投标报价明细表</w:t>
      </w:r>
      <w:bookmarkEnd w:id="272"/>
      <w:r>
        <w:rPr>
          <w:rFonts w:hint="eastAsia" w:ascii="宋体" w:hAnsi="宋体" w:cs="宋体"/>
          <w:sz w:val="21"/>
          <w:szCs w:val="21"/>
          <w:highlight w:val="none"/>
        </w:rPr>
        <w:t xml:space="preserve">中的价格一致。</w:t>
      </w:r>
      <w:r/>
    </w:p>
    <w:p>
      <w:pPr>
        <w:ind w:firstLine="420"/>
        <w:spacing w:line="500" w:lineRule="exact"/>
        <w:rPr>
          <w:rFonts w:ascii="宋体"/>
          <w:sz w:val="21"/>
          <w:szCs w:val="21"/>
          <w:highlight w:val="none"/>
        </w:rPr>
      </w:pPr>
      <w:r>
        <w:rPr>
          <w:rFonts w:ascii="宋体" w:hAnsi="宋体"/>
          <w:sz w:val="21"/>
          <w:szCs w:val="21"/>
          <w:highlight w:val="none"/>
        </w:rPr>
        <w:t xml:space="preserve">2.1.</w:t>
      </w:r>
      <w:r>
        <w:rPr>
          <w:rFonts w:hint="eastAsia" w:ascii="宋体" w:hAnsi="宋体"/>
          <w:sz w:val="21"/>
          <w:szCs w:val="21"/>
          <w:highlight w:val="none"/>
        </w:rPr>
        <w:t xml:space="preserve">3</w:t>
      </w:r>
      <w:r>
        <w:rPr>
          <w:rFonts w:hint="eastAsia" w:ascii="宋体" w:hAnsi="宋体" w:cs="宋体"/>
          <w:sz w:val="21"/>
          <w:szCs w:val="21"/>
          <w:highlight w:val="none"/>
        </w:rPr>
        <w:t xml:space="preserve">开标一览表格式见附件。</w:t>
      </w:r>
      <w:r/>
    </w:p>
    <w:p>
      <w:pPr>
        <w:spacing w:line="500" w:lineRule="exact"/>
        <w:rPr>
          <w:rFonts w:ascii="楷体" w:hAnsi="楷体" w:eastAsia="楷体"/>
          <w:b/>
          <w:sz w:val="21"/>
          <w:szCs w:val="21"/>
          <w:highlight w:val="none"/>
        </w:rPr>
      </w:pPr>
      <w:r>
        <w:rPr>
          <w:rFonts w:ascii="楷体" w:hAnsi="楷体" w:eastAsia="楷体"/>
          <w:b/>
          <w:sz w:val="21"/>
          <w:szCs w:val="21"/>
          <w:highlight w:val="none"/>
        </w:rPr>
        <w:t xml:space="preserve">2.2 </w:t>
      </w:r>
      <w:r>
        <w:rPr>
          <w:rFonts w:hint="eastAsia" w:ascii="楷体" w:hAnsi="楷体" w:eastAsia="楷体" w:cs="宋体"/>
          <w:b/>
          <w:sz w:val="21"/>
          <w:szCs w:val="21"/>
          <w:highlight w:val="none"/>
        </w:rPr>
        <w:t xml:space="preserve">投标函</w:t>
      </w:r>
      <w:r/>
    </w:p>
    <w:p>
      <w:pPr>
        <w:ind w:firstLine="420"/>
        <w:spacing w:line="500" w:lineRule="exact"/>
        <w:rPr>
          <w:rFonts w:ascii="宋体"/>
          <w:sz w:val="21"/>
          <w:szCs w:val="21"/>
          <w:highlight w:val="none"/>
        </w:rPr>
      </w:pPr>
      <w:r>
        <w:rPr>
          <w:rFonts w:ascii="宋体" w:hAnsi="宋体"/>
          <w:sz w:val="21"/>
          <w:szCs w:val="21"/>
          <w:highlight w:val="none"/>
        </w:rPr>
        <w:t xml:space="preserve">2.2.1</w:t>
      </w:r>
      <w:r>
        <w:rPr>
          <w:rFonts w:hint="eastAsia" w:ascii="宋体" w:hAnsi="宋体" w:cs="宋体"/>
          <w:sz w:val="21"/>
          <w:szCs w:val="21"/>
          <w:highlight w:val="none"/>
        </w:rPr>
        <w:t xml:space="preserve">投标人应按表中规定格式完整、清晰、正确填写；</w:t>
      </w:r>
      <w:r/>
    </w:p>
    <w:p>
      <w:pPr>
        <w:ind w:firstLine="420"/>
        <w:spacing w:line="500" w:lineRule="exact"/>
        <w:rPr>
          <w:rFonts w:ascii="宋体" w:hAnsi="宋体" w:cs="宋体"/>
          <w:sz w:val="21"/>
          <w:szCs w:val="21"/>
          <w:highlight w:val="none"/>
        </w:rPr>
      </w:pPr>
      <w:r>
        <w:rPr>
          <w:rFonts w:ascii="宋体" w:hAnsi="宋体"/>
          <w:sz w:val="21"/>
          <w:szCs w:val="21"/>
          <w:highlight w:val="none"/>
        </w:rPr>
        <w:t xml:space="preserve">2.2.2</w:t>
      </w:r>
      <w:r>
        <w:rPr>
          <w:rFonts w:hint="eastAsia" w:ascii="宋体" w:hAnsi="宋体" w:cs="宋体"/>
          <w:sz w:val="21"/>
          <w:szCs w:val="21"/>
          <w:highlight w:val="none"/>
        </w:rPr>
        <w:t xml:space="preserve">投标函必须加盖投标人</w:t>
      </w:r>
      <w:r>
        <w:rPr>
          <w:rFonts w:hint="eastAsia" w:ascii="宋体" w:hAnsi="宋体" w:cs="宋体"/>
          <w:sz w:val="21"/>
          <w:szCs w:val="21"/>
          <w:highlight w:val="none"/>
          <w:lang w:eastAsia="zh-CN"/>
        </w:rPr>
        <w:t xml:space="preserve">单位</w:t>
      </w:r>
      <w:r>
        <w:rPr>
          <w:rFonts w:hint="eastAsia" w:ascii="宋体" w:hAnsi="宋体" w:cs="宋体"/>
          <w:sz w:val="21"/>
          <w:szCs w:val="21"/>
          <w:highlight w:val="none"/>
        </w:rPr>
        <w:t xml:space="preserve">公章并经法定代表人签字或签章。</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2.3投标报价明细表及分析说明</w:t>
      </w:r>
      <w:r/>
    </w:p>
    <w:p>
      <w:pPr>
        <w:ind w:firstLine="420"/>
        <w:spacing w:line="500" w:lineRule="exact"/>
        <w:rPr>
          <w:rFonts w:hint="eastAsia" w:ascii="宋体" w:hAnsi="宋体"/>
          <w:sz w:val="21"/>
          <w:szCs w:val="21"/>
          <w:highlight w:val="none"/>
        </w:rPr>
      </w:pPr>
      <w:r>
        <w:rPr>
          <w:rFonts w:hint="eastAsia" w:ascii="宋体" w:hAnsi="宋体"/>
          <w:sz w:val="21"/>
          <w:szCs w:val="21"/>
          <w:highlight w:val="none"/>
        </w:rPr>
        <w:t xml:space="preserve">2.3.1投标报价构成表及分析说明见附件。</w:t>
      </w:r>
      <w:r/>
    </w:p>
    <w:p>
      <w:pPr>
        <w:spacing w:line="500" w:lineRule="exact"/>
        <w:rPr>
          <w:rFonts w:ascii="楷体" w:hAnsi="楷体" w:eastAsia="楷体"/>
          <w:b/>
          <w:sz w:val="21"/>
          <w:szCs w:val="21"/>
          <w:highlight w:val="none"/>
        </w:rPr>
      </w:pPr>
      <w:r>
        <w:rPr>
          <w:rFonts w:hint="eastAsia" w:ascii="楷体" w:hAnsi="楷体" w:eastAsia="楷体"/>
          <w:b/>
          <w:sz w:val="21"/>
          <w:szCs w:val="21"/>
          <w:highlight w:val="none"/>
        </w:rPr>
        <w:t xml:space="preserve">2.4资格条件证明文件</w:t>
      </w:r>
      <w:r/>
    </w:p>
    <w:p>
      <w:pPr>
        <w:ind w:firstLine="420"/>
        <w:spacing w:line="50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1</w:t>
      </w:r>
      <w:r>
        <w:rPr>
          <w:rFonts w:hint="eastAsia" w:ascii="宋体" w:hAnsi="宋体" w:cs="宋体"/>
          <w:sz w:val="21"/>
          <w:szCs w:val="21"/>
          <w:highlight w:val="none"/>
        </w:rPr>
        <w:t xml:space="preserve">）投标人基本资格条件承诺函；</w:t>
      </w:r>
      <w:r/>
    </w:p>
    <w:p>
      <w:pPr>
        <w:ind w:firstLine="420"/>
        <w:spacing w:line="500" w:lineRule="exact"/>
        <w:rPr>
          <w:rFonts w:ascii="宋体"/>
          <w:sz w:val="21"/>
          <w:szCs w:val="21"/>
          <w:highlight w:val="none"/>
        </w:rPr>
      </w:pPr>
      <w:r>
        <w:rPr>
          <w:rFonts w:hint="eastAsia" w:ascii="宋体" w:hAnsi="宋体" w:cs="宋体"/>
          <w:sz w:val="21"/>
          <w:szCs w:val="21"/>
          <w:highlight w:val="none"/>
        </w:rPr>
        <w:t xml:space="preserve">（</w:t>
      </w:r>
      <w:r>
        <w:rPr>
          <w:rFonts w:ascii="宋体" w:hAnsi="宋体"/>
          <w:sz w:val="21"/>
          <w:szCs w:val="21"/>
          <w:highlight w:val="none"/>
        </w:rPr>
        <w:t xml:space="preserve">2</w:t>
      </w:r>
      <w:r>
        <w:rPr>
          <w:rFonts w:hint="eastAsia" w:ascii="宋体" w:hAnsi="宋体" w:cs="宋体"/>
          <w:sz w:val="21"/>
          <w:szCs w:val="21"/>
          <w:highlight w:val="none"/>
        </w:rPr>
        <w:t xml:space="preserve">）招标文件要求的其他资格条件证明材料。</w:t>
      </w:r>
      <w:r/>
    </w:p>
    <w:p>
      <w:pPr>
        <w:spacing w:line="500" w:lineRule="exact"/>
        <w:rPr>
          <w:rFonts w:ascii="楷体" w:hAnsi="楷体" w:eastAsia="楷体"/>
          <w:b/>
          <w:sz w:val="21"/>
          <w:szCs w:val="21"/>
          <w:highlight w:val="none"/>
        </w:rPr>
      </w:pPr>
      <w:r>
        <w:rPr>
          <w:rFonts w:ascii="楷体" w:hAnsi="楷体" w:eastAsia="楷体"/>
          <w:b/>
          <w:sz w:val="21"/>
          <w:szCs w:val="21"/>
          <w:highlight w:val="none"/>
        </w:rPr>
        <w:t xml:space="preserve">2.</w:t>
      </w:r>
      <w:r>
        <w:rPr>
          <w:rFonts w:hint="eastAsia" w:ascii="楷体" w:hAnsi="楷体" w:eastAsia="楷体"/>
          <w:b/>
          <w:sz w:val="21"/>
          <w:szCs w:val="21"/>
          <w:highlight w:val="none"/>
        </w:rPr>
        <w:t xml:space="preserve">5采购需求</w:t>
      </w:r>
      <w:r>
        <w:rPr>
          <w:rFonts w:hint="eastAsia" w:ascii="楷体" w:hAnsi="楷体" w:eastAsia="楷体" w:cs="宋体"/>
          <w:b/>
          <w:sz w:val="21"/>
          <w:szCs w:val="21"/>
          <w:highlight w:val="none"/>
        </w:rPr>
        <w:t xml:space="preserve">响应表</w:t>
      </w:r>
      <w:r/>
    </w:p>
    <w:p>
      <w:pPr>
        <w:ind w:firstLine="420"/>
        <w:spacing w:line="500" w:lineRule="exact"/>
        <w:rPr>
          <w:rFonts w:ascii="宋体" w:hAnsi="宋体"/>
          <w:b/>
          <w:sz w:val="21"/>
          <w:szCs w:val="21"/>
          <w:highlight w:val="none"/>
        </w:rPr>
      </w:pPr>
      <w:r>
        <w:rPr>
          <w:rFonts w:hint="eastAsia" w:ascii="宋体" w:hAnsi="宋体"/>
          <w:sz w:val="21"/>
          <w:szCs w:val="21"/>
          <w:highlight w:val="none"/>
        </w:rPr>
        <w:t xml:space="preserve">投标人应仔细阅读招标文件第五章采购需求，结合自身的实际情况，如实编制，格式自拟。</w:t>
      </w:r>
      <w:r/>
    </w:p>
    <w:p>
      <w:pPr>
        <w:spacing w:line="500" w:lineRule="exact"/>
        <w:rPr>
          <w:rFonts w:ascii="楷体" w:hAnsi="楷体" w:eastAsia="楷体" w:cs="宋体"/>
          <w:b/>
          <w:sz w:val="21"/>
          <w:szCs w:val="21"/>
          <w:highlight w:val="none"/>
        </w:rPr>
      </w:pPr>
      <w:r>
        <w:rPr>
          <w:rFonts w:ascii="楷体" w:hAnsi="楷体" w:eastAsia="楷体"/>
          <w:b/>
          <w:sz w:val="21"/>
          <w:szCs w:val="21"/>
          <w:highlight w:val="none"/>
        </w:rPr>
        <w:t xml:space="preserve">2.</w:t>
      </w:r>
      <w:r>
        <w:rPr>
          <w:rFonts w:hint="eastAsia" w:ascii="楷体" w:hAnsi="楷体" w:eastAsia="楷体"/>
          <w:b/>
          <w:sz w:val="21"/>
          <w:szCs w:val="21"/>
          <w:highlight w:val="none"/>
        </w:rPr>
        <w:t xml:space="preserve">6</w:t>
      </w:r>
      <w:r>
        <w:rPr>
          <w:rFonts w:hint="eastAsia" w:ascii="楷体" w:hAnsi="楷体" w:eastAsia="楷体" w:cs="宋体"/>
          <w:b/>
          <w:sz w:val="21"/>
          <w:szCs w:val="21"/>
          <w:highlight w:val="none"/>
        </w:rPr>
        <w:t xml:space="preserve">投标人认为应列入投标文件的其他材料</w:t>
      </w:r>
      <w:r/>
    </w:p>
    <w:p>
      <w:pPr>
        <w:ind w:firstLine="420"/>
        <w:spacing w:line="500" w:lineRule="exact"/>
        <w:rPr>
          <w:rFonts w:ascii="宋体"/>
          <w:sz w:val="21"/>
          <w:szCs w:val="21"/>
          <w:highlight w:val="none"/>
        </w:rPr>
      </w:pPr>
      <w:r>
        <w:rPr>
          <w:rFonts w:hint="eastAsia" w:ascii="宋体" w:hAnsi="宋体"/>
          <w:sz w:val="21"/>
          <w:szCs w:val="21"/>
          <w:highlight w:val="none"/>
        </w:rPr>
        <w:t xml:space="preserve">投标人应对照第三章评标办法中的评审因素，结合自身的实际情况，如实编制，格式自拟。</w:t>
      </w:r>
      <w:r/>
    </w:p>
    <w:p>
      <w:pPr>
        <w:spacing w:line="500" w:lineRule="exact"/>
        <w:rPr>
          <w:rFonts w:ascii="黑体" w:hAnsi="黑体" w:eastAsia="黑体"/>
          <w:sz w:val="21"/>
          <w:szCs w:val="21"/>
          <w:highlight w:val="none"/>
        </w:rPr>
      </w:pPr>
      <w:r/>
      <w:bookmarkStart w:id="273" w:name="_Toc426469934"/>
      <w:r>
        <w:rPr>
          <w:rFonts w:ascii="黑体" w:hAnsi="黑体" w:eastAsia="黑体"/>
          <w:sz w:val="21"/>
          <w:szCs w:val="21"/>
          <w:highlight w:val="none"/>
        </w:rPr>
        <w:br w:type="page" w:clear="all"/>
      </w:r>
      <w:r>
        <w:rPr>
          <w:rFonts w:ascii="黑体" w:hAnsi="黑体" w:eastAsia="黑体"/>
          <w:sz w:val="21"/>
          <w:szCs w:val="21"/>
          <w:highlight w:val="none"/>
        </w:rPr>
        <w:t xml:space="preserve">3. </w:t>
      </w:r>
      <w:r>
        <w:rPr>
          <w:rFonts w:hint="eastAsia" w:ascii="黑体" w:hAnsi="黑体" w:eastAsia="黑体" w:cs="宋体"/>
          <w:sz w:val="21"/>
          <w:szCs w:val="21"/>
          <w:highlight w:val="none"/>
        </w:rPr>
        <w:t xml:space="preserve">投标文件参考格式</w:t>
      </w:r>
      <w:bookmarkEnd w:id="265"/>
      <w:r/>
      <w:bookmarkEnd w:id="266"/>
      <w:r/>
      <w:bookmarkEnd w:id="267"/>
      <w:r/>
      <w:bookmarkEnd w:id="268"/>
      <w:r/>
      <w:bookmarkEnd w:id="269"/>
      <w:r/>
      <w:bookmarkEnd w:id="273"/>
      <w:r/>
      <w:bookmarkStart w:id="274" w:name="_Toc426469936"/>
      <w:r/>
      <w:bookmarkStart w:id="275" w:name="_Toc426469937"/>
      <w:r/>
      <w:bookmarkStart w:id="276" w:name="_Toc383587529"/>
      <w:r/>
      <w:bookmarkStart w:id="277" w:name="_Toc382814038"/>
      <w:r/>
      <w:bookmarkStart w:id="278" w:name="_Toc382811607"/>
      <w:r/>
      <w:bookmarkStart w:id="279" w:name="_Toc382813957"/>
      <w:r/>
      <w:bookmarkStart w:id="280" w:name="_Toc383626069"/>
      <w:r/>
      <w:bookmarkStart w:id="281" w:name="_Toc383698722"/>
      <w:r/>
      <w:bookmarkStart w:id="282" w:name="_Toc390246998"/>
      <w:r/>
      <w:bookmarkStart w:id="283" w:name="_Toc383624021"/>
      <w:r/>
      <w:bookmarkStart w:id="284" w:name="_Toc390098915"/>
      <w:r/>
      <w:bookmarkStart w:id="285" w:name="_Toc390099111"/>
      <w:r/>
      <w:bookmarkStart w:id="286" w:name="_Toc383679822"/>
      <w:r/>
      <w:bookmarkStart w:id="287" w:name="_Toc382812316"/>
      <w:r/>
      <w:bookmarkStart w:id="288" w:name="_Toc382812507"/>
      <w:r/>
      <w:bookmarkStart w:id="289" w:name="_Toc382811202"/>
      <w:r/>
      <w:bookmarkStart w:id="290" w:name="_Toc383623749"/>
      <w:r/>
      <w:r/>
    </w:p>
    <w:p>
      <w:pPr>
        <w:rPr>
          <w:rFonts w:ascii="楷体" w:hAnsi="楷体" w:eastAsia="楷体"/>
          <w:b/>
          <w:sz w:val="21"/>
          <w:szCs w:val="21"/>
          <w:highlight w:val="none"/>
        </w:rPr>
      </w:pPr>
      <w:r>
        <w:rPr>
          <w:rFonts w:ascii="楷体" w:hAnsi="楷体" w:eastAsia="楷体"/>
          <w:b/>
          <w:sz w:val="21"/>
          <w:szCs w:val="21"/>
          <w:highlight w:val="none"/>
        </w:rPr>
        <w:t xml:space="preserve">3.</w:t>
      </w:r>
      <w:r>
        <w:rPr>
          <w:rFonts w:hint="eastAsia" w:ascii="楷体" w:hAnsi="楷体" w:eastAsia="楷体"/>
          <w:b/>
          <w:sz w:val="21"/>
          <w:szCs w:val="21"/>
          <w:highlight w:val="none"/>
        </w:rPr>
        <w:t xml:space="preserve">1</w:t>
      </w:r>
      <w:r>
        <w:rPr>
          <w:rFonts w:hint="eastAsia" w:ascii="楷体" w:hAnsi="楷体" w:eastAsia="楷体" w:cs="宋体"/>
          <w:b/>
          <w:sz w:val="21"/>
          <w:szCs w:val="21"/>
          <w:highlight w:val="none"/>
        </w:rPr>
        <w:t xml:space="preserve">投标文件封面格式</w:t>
      </w:r>
      <w:bookmarkEnd w:id="274"/>
      <w:r/>
      <w:r/>
    </w:p>
    <w:p>
      <w:pPr>
        <w:ind w:firstLine="420"/>
        <w:jc w:val="center"/>
        <w:spacing w:line="360" w:lineRule="exact"/>
        <w:rPr>
          <w:rFonts w:ascii="宋体"/>
          <w:sz w:val="21"/>
          <w:szCs w:val="21"/>
          <w:highlight w:val="none"/>
        </w:rPr>
      </w:pPr>
      <w:r>
        <w:rPr>
          <w:rFonts w:ascii="宋体"/>
          <w:sz w:val="21"/>
          <w:szCs w:val="21"/>
          <w:highlight w:val="none"/>
        </w:rPr>
      </w:r>
      <w:r/>
    </w:p>
    <w:p>
      <w:pPr>
        <w:ind w:firstLine="420"/>
        <w:jc w:val="center"/>
        <w:spacing w:line="360" w:lineRule="exact"/>
        <w:rPr>
          <w:rFonts w:ascii="宋体"/>
          <w:sz w:val="21"/>
          <w:szCs w:val="21"/>
          <w:highlight w:val="none"/>
        </w:rPr>
      </w:pPr>
      <w:r>
        <w:rPr>
          <w:rFonts w:ascii="宋体"/>
          <w:sz w:val="21"/>
          <w:szCs w:val="21"/>
          <w:highlight w:val="none"/>
        </w:rPr>
      </w:r>
      <w:r/>
    </w:p>
    <w:p>
      <w:pPr>
        <w:jc w:val="center"/>
        <w:rPr>
          <w:rFonts w:ascii="宋体"/>
          <w:b/>
          <w:sz w:val="48"/>
          <w:szCs w:val="48"/>
          <w:highlight w:val="none"/>
        </w:rPr>
      </w:pPr>
      <w:r>
        <w:rPr>
          <w:rFonts w:hint="eastAsia" w:ascii="宋体"/>
          <w:b/>
          <w:sz w:val="48"/>
          <w:szCs w:val="48"/>
          <w:highlight w:val="none"/>
        </w:rPr>
        <w:t xml:space="preserve">投标文件</w:t>
      </w:r>
      <w:r/>
    </w:p>
    <w:p>
      <w:pPr>
        <w:pStyle w:val="860"/>
        <w:rPr>
          <w:sz w:val="21"/>
          <w:szCs w:val="21"/>
          <w:highlight w:val="none"/>
        </w:rPr>
      </w:pPr>
      <w:r>
        <w:rPr>
          <w:sz w:val="21"/>
          <w:szCs w:val="21"/>
          <w:highlight w:val="none"/>
        </w:rPr>
      </w:r>
      <w:r/>
    </w:p>
    <w:p>
      <w:pPr>
        <w:ind w:firstLine="1890"/>
        <w:spacing w:line="440" w:lineRule="exact"/>
        <w:rPr>
          <w:rFonts w:ascii="宋体"/>
          <w:sz w:val="21"/>
          <w:szCs w:val="21"/>
          <w:highlight w:val="none"/>
        </w:rPr>
      </w:pPr>
      <w:r>
        <w:rPr>
          <w:rFonts w:hint="eastAsia" w:ascii="宋体"/>
          <w:sz w:val="21"/>
          <w:szCs w:val="21"/>
          <w:highlight w:val="none"/>
        </w:rPr>
        <w:t xml:space="preserve">采购项目名称：</w:t>
      </w:r>
      <w:r/>
    </w:p>
    <w:p>
      <w:pPr>
        <w:ind w:firstLine="1890"/>
        <w:spacing w:line="440" w:lineRule="exact"/>
        <w:rPr>
          <w:rFonts w:ascii="宋体" w:cs="宋体"/>
          <w:sz w:val="21"/>
          <w:szCs w:val="21"/>
          <w:highlight w:val="none"/>
          <w:u w:val="single"/>
        </w:rPr>
      </w:pPr>
      <w:r>
        <w:rPr>
          <w:rFonts w:hint="eastAsia" w:ascii="宋体"/>
          <w:sz w:val="21"/>
          <w:szCs w:val="21"/>
          <w:highlight w:val="none"/>
        </w:rPr>
        <w:t xml:space="preserve">采购项目编号：</w:t>
      </w:r>
      <w:r/>
    </w:p>
    <w:p>
      <w:pPr>
        <w:ind w:firstLine="945"/>
        <w:spacing w:line="360" w:lineRule="exact"/>
        <w:rPr>
          <w:rFonts w:ascii="宋体"/>
          <w:sz w:val="21"/>
          <w:szCs w:val="21"/>
          <w:highlight w:val="none"/>
        </w:rPr>
      </w:pPr>
      <w:r>
        <w:rPr>
          <w:rFonts w:ascii="宋体"/>
          <w:sz w:val="21"/>
          <w:szCs w:val="21"/>
          <w:highlight w:val="none"/>
        </w:rPr>
      </w:r>
      <w:r/>
    </w:p>
    <w:p>
      <w:pPr>
        <w:ind w:firstLine="420"/>
        <w:spacing w:line="360" w:lineRule="exact"/>
        <w:rPr>
          <w:rFonts w:ascii="宋体"/>
          <w:sz w:val="21"/>
          <w:szCs w:val="21"/>
          <w:highlight w:val="none"/>
        </w:rPr>
      </w:pPr>
      <w:r>
        <w:rPr>
          <w:rFonts w:ascii="宋体"/>
          <w:sz w:val="21"/>
          <w:szCs w:val="21"/>
          <w:highlight w:val="none"/>
        </w:rPr>
      </w:r>
      <w:r/>
    </w:p>
    <w:p>
      <w:pPr>
        <w:ind w:firstLine="1890"/>
        <w:spacing w:line="400" w:lineRule="exact"/>
        <w:tabs>
          <w:tab w:val="left" w:pos="2700" w:leader="none"/>
        </w:tabs>
        <w:rPr>
          <w:rFonts w:ascii="宋体"/>
          <w:sz w:val="21"/>
          <w:szCs w:val="21"/>
          <w:highlight w:val="none"/>
          <w:u w:val="single"/>
        </w:rPr>
      </w:pPr>
      <w:r>
        <w:rPr>
          <w:rFonts w:hint="eastAsia" w:ascii="宋体"/>
          <w:sz w:val="21"/>
          <w:szCs w:val="21"/>
          <w:highlight w:val="none"/>
        </w:rPr>
        <w:t xml:space="preserve">投标人名称：</w:t>
      </w:r>
      <w:r>
        <w:rPr>
          <w:rFonts w:hint="eastAsia" w:ascii="宋体"/>
          <w:sz w:val="21"/>
          <w:szCs w:val="21"/>
          <w:highlight w:val="none"/>
          <w:u w:val="single"/>
        </w:rPr>
        <w:t xml:space="preserve">（盖</w:t>
      </w:r>
      <w:r>
        <w:rPr>
          <w:rFonts w:hint="eastAsia" w:ascii="宋体"/>
          <w:sz w:val="21"/>
          <w:szCs w:val="21"/>
          <w:highlight w:val="none"/>
          <w:u w:val="single"/>
          <w:lang w:eastAsia="zh-CN"/>
        </w:rPr>
        <w:t xml:space="preserve">单位公章</w:t>
      </w:r>
      <w:r>
        <w:rPr>
          <w:rFonts w:hint="eastAsia" w:ascii="宋体"/>
          <w:sz w:val="21"/>
          <w:szCs w:val="21"/>
          <w:highlight w:val="none"/>
          <w:u w:val="single"/>
        </w:rPr>
        <w:t xml:space="preserve">）</w:t>
      </w:r>
      <w:r/>
    </w:p>
    <w:p>
      <w:pPr>
        <w:ind w:firstLine="1890"/>
        <w:spacing w:line="400" w:lineRule="exact"/>
        <w:tabs>
          <w:tab w:val="left" w:pos="2700" w:leader="none"/>
        </w:tabs>
        <w:rPr>
          <w:rFonts w:ascii="宋体"/>
          <w:sz w:val="21"/>
          <w:szCs w:val="21"/>
          <w:highlight w:val="none"/>
          <w:u w:val="single"/>
        </w:rPr>
      </w:pPr>
      <w:r>
        <w:rPr>
          <w:rFonts w:hint="eastAsia" w:ascii="宋体"/>
          <w:sz w:val="21"/>
          <w:szCs w:val="21"/>
          <w:highlight w:val="none"/>
        </w:rPr>
        <w:t xml:space="preserve">联系人：</w:t>
      </w:r>
      <w:r/>
    </w:p>
    <w:p>
      <w:pPr>
        <w:ind w:firstLine="1890"/>
        <w:spacing w:line="400" w:lineRule="exact"/>
        <w:tabs>
          <w:tab w:val="left" w:pos="2700" w:leader="none"/>
        </w:tabs>
        <w:rPr>
          <w:rFonts w:ascii="宋体"/>
          <w:sz w:val="21"/>
          <w:szCs w:val="21"/>
          <w:highlight w:val="none"/>
          <w:u w:val="single"/>
        </w:rPr>
      </w:pPr>
      <w:r>
        <w:rPr>
          <w:rFonts w:hint="eastAsia" w:ascii="宋体"/>
          <w:sz w:val="21"/>
          <w:szCs w:val="21"/>
          <w:highlight w:val="none"/>
        </w:rPr>
        <w:t xml:space="preserve">联系电话：</w:t>
      </w:r>
      <w:r/>
    </w:p>
    <w:p>
      <w:pPr>
        <w:ind w:firstLine="1890"/>
        <w:spacing w:line="400" w:lineRule="exact"/>
        <w:rPr>
          <w:rFonts w:ascii="宋体"/>
          <w:sz w:val="21"/>
          <w:szCs w:val="21"/>
          <w:highlight w:val="none"/>
        </w:rPr>
      </w:pPr>
      <w:r>
        <w:rPr>
          <w:rFonts w:hint="eastAsia" w:ascii="宋体"/>
          <w:sz w:val="21"/>
          <w:szCs w:val="21"/>
          <w:highlight w:val="none"/>
        </w:rPr>
        <w:t xml:space="preserve">日期：</w:t>
      </w:r>
      <w:r>
        <w:rPr>
          <w:rFonts w:ascii="宋体"/>
          <w:sz w:val="21"/>
          <w:szCs w:val="21"/>
          <w:highlight w:val="none"/>
        </w:rPr>
        <w:t xml:space="preserve">______</w:t>
      </w:r>
      <w:r>
        <w:rPr>
          <w:rFonts w:hint="eastAsia" w:ascii="宋体"/>
          <w:sz w:val="21"/>
          <w:szCs w:val="21"/>
          <w:highlight w:val="none"/>
        </w:rPr>
        <w:t xml:space="preserve">年</w:t>
      </w:r>
      <w:r>
        <w:rPr>
          <w:rFonts w:ascii="宋体"/>
          <w:sz w:val="21"/>
          <w:szCs w:val="21"/>
          <w:highlight w:val="none"/>
        </w:rPr>
        <w:t xml:space="preserve">____</w:t>
      </w:r>
      <w:r>
        <w:rPr>
          <w:rFonts w:hint="eastAsia" w:ascii="宋体"/>
          <w:sz w:val="21"/>
          <w:szCs w:val="21"/>
          <w:highlight w:val="none"/>
        </w:rPr>
        <w:t xml:space="preserve">月</w:t>
      </w:r>
      <w:r>
        <w:rPr>
          <w:rFonts w:ascii="宋体"/>
          <w:sz w:val="21"/>
          <w:szCs w:val="21"/>
          <w:highlight w:val="none"/>
        </w:rPr>
        <w:t xml:space="preserve">____</w:t>
      </w:r>
      <w:r>
        <w:rPr>
          <w:rFonts w:hint="eastAsia" w:ascii="宋体"/>
          <w:sz w:val="21"/>
          <w:szCs w:val="21"/>
          <w:highlight w:val="none"/>
        </w:rPr>
        <w:t xml:space="preserve">日</w:t>
      </w:r>
      <w:r/>
    </w:p>
    <w:p>
      <w:pPr>
        <w:ind w:firstLine="1890"/>
        <w:spacing w:line="400" w:lineRule="exact"/>
        <w:rPr>
          <w:rFonts w:ascii="宋体"/>
          <w:sz w:val="21"/>
          <w:szCs w:val="21"/>
          <w:highlight w:val="none"/>
        </w:rPr>
      </w:pPr>
      <w:r>
        <w:rPr>
          <w:rFonts w:ascii="宋体"/>
          <w:sz w:val="21"/>
          <w:szCs w:val="21"/>
          <w:highlight w:val="none"/>
        </w:rPr>
      </w:r>
      <w:r/>
    </w:p>
    <w:p>
      <w:pPr>
        <w:spacing w:line="400" w:lineRule="exact"/>
        <w:rPr>
          <w:rFonts w:ascii="宋体"/>
          <w:sz w:val="21"/>
          <w:szCs w:val="21"/>
          <w:highlight w:val="none"/>
        </w:rPr>
      </w:pPr>
      <w:r>
        <w:rPr>
          <w:rFonts w:ascii="宋体"/>
          <w:sz w:val="21"/>
          <w:szCs w:val="21"/>
          <w:highlight w:val="none"/>
        </w:rPr>
      </w:r>
      <w:r/>
    </w:p>
    <w:p>
      <w:pPr>
        <w:spacing w:line="400" w:lineRule="exact"/>
        <w:rPr>
          <w:rFonts w:ascii="宋体"/>
          <w:sz w:val="21"/>
          <w:szCs w:val="21"/>
          <w:highlight w:val="none"/>
        </w:rPr>
      </w:pPr>
      <w:r>
        <w:rPr>
          <w:rFonts w:ascii="宋体"/>
          <w:sz w:val="21"/>
          <w:szCs w:val="21"/>
          <w:highlight w:val="none"/>
        </w:rPr>
      </w:r>
      <w:r/>
    </w:p>
    <w:p>
      <w:pPr>
        <w:spacing w:line="400" w:lineRule="exact"/>
        <w:rPr>
          <w:rFonts w:ascii="楷体" w:hAnsi="楷体" w:eastAsia="楷体"/>
          <w:b/>
          <w:sz w:val="21"/>
          <w:szCs w:val="21"/>
          <w:highlight w:val="none"/>
        </w:rPr>
      </w:pPr>
      <w:r>
        <w:rPr>
          <w:rFonts w:ascii="楷体" w:hAnsi="楷体" w:eastAsia="楷体"/>
          <w:b/>
          <w:sz w:val="21"/>
          <w:szCs w:val="21"/>
          <w:highlight w:val="none"/>
        </w:rPr>
        <w:t xml:space="preserve">3.</w:t>
      </w:r>
      <w:r>
        <w:rPr>
          <w:rFonts w:hint="eastAsia" w:ascii="楷体" w:hAnsi="楷体" w:eastAsia="楷体"/>
          <w:b/>
          <w:sz w:val="21"/>
          <w:szCs w:val="21"/>
          <w:highlight w:val="none"/>
        </w:rPr>
        <w:t xml:space="preserve">2</w:t>
      </w:r>
      <w:r>
        <w:rPr>
          <w:rFonts w:hint="eastAsia" w:ascii="楷体" w:hAnsi="楷体" w:eastAsia="楷体" w:cs="宋体"/>
          <w:b/>
          <w:sz w:val="21"/>
          <w:szCs w:val="21"/>
          <w:highlight w:val="none"/>
        </w:rPr>
        <w:t xml:space="preserve">开标一览表</w:t>
      </w:r>
      <w:bookmarkEnd w:id="275"/>
      <w:r/>
      <w:r/>
    </w:p>
    <w:p>
      <w:pPr>
        <w:rPr>
          <w:b/>
          <w:sz w:val="21"/>
          <w:szCs w:val="21"/>
          <w:highlight w:val="none"/>
        </w:rPr>
      </w:pPr>
      <w:r/>
      <w:bookmarkStart w:id="291" w:name="_Toc426469938"/>
      <w:r>
        <w:rPr>
          <w:rFonts w:hint="eastAsia"/>
          <w:b/>
          <w:sz w:val="21"/>
          <w:szCs w:val="21"/>
          <w:highlight w:val="none"/>
        </w:rPr>
        <w:t xml:space="preserve">开标一览表</w:t>
      </w:r>
      <w:r/>
    </w:p>
    <w:p>
      <w:pPr>
        <w:rPr>
          <w:sz w:val="21"/>
          <w:szCs w:val="21"/>
          <w:highlight w:val="none"/>
        </w:rPr>
      </w:pPr>
      <w:r>
        <w:rPr>
          <w:rFonts w:hint="eastAsia"/>
          <w:sz w:val="21"/>
          <w:szCs w:val="21"/>
          <w:highlight w:val="none"/>
        </w:rPr>
        <w:t xml:space="preserve">项目编号： 项目编号</w:t>
      </w:r>
      <w:r/>
    </w:p>
    <w:p>
      <w:pPr>
        <w:rPr>
          <w:sz w:val="21"/>
          <w:szCs w:val="21"/>
          <w:highlight w:val="none"/>
        </w:rPr>
      </w:pPr>
      <w:r>
        <w:rPr>
          <w:rFonts w:hint="eastAsia"/>
          <w:sz w:val="21"/>
          <w:szCs w:val="21"/>
          <w:highlight w:val="none"/>
        </w:rPr>
        <w:t xml:space="preserve">货币单位： 人民币元</w:t>
      </w:r>
      <w:r/>
    </w:p>
    <w:tbl>
      <w:tblPr>
        <w:tblStyle w:val="87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2410"/>
        <w:gridCol w:w="3545"/>
      </w:tblGrid>
      <w:tr>
        <w:trPr/>
        <w:tc>
          <w:tcPr>
            <w:tcW w:w="2552" w:type="dxa"/>
            <w:vAlign w:val="center"/>
            <w:textDirection w:val="lrTb"/>
            <w:noWrap w:val="false"/>
          </w:tcPr>
          <w:p>
            <w:pPr>
              <w:rPr>
                <w:sz w:val="21"/>
                <w:szCs w:val="21"/>
                <w:highlight w:val="none"/>
              </w:rPr>
            </w:pPr>
            <w:r>
              <w:rPr>
                <w:rFonts w:hint="eastAsia"/>
                <w:sz w:val="21"/>
                <w:szCs w:val="21"/>
                <w:highlight w:val="none"/>
              </w:rPr>
              <w:t xml:space="preserve">项目名称</w:t>
            </w:r>
            <w:r/>
          </w:p>
        </w:tc>
        <w:tc>
          <w:tcPr>
            <w:tcW w:w="2410" w:type="dxa"/>
            <w:vAlign w:val="center"/>
            <w:textDirection w:val="lrTb"/>
            <w:noWrap w:val="false"/>
          </w:tcPr>
          <w:p>
            <w:pPr>
              <w:rPr>
                <w:sz w:val="21"/>
                <w:szCs w:val="21"/>
                <w:highlight w:val="none"/>
              </w:rPr>
            </w:pPr>
            <w:r>
              <w:rPr>
                <w:rFonts w:hint="eastAsia"/>
                <w:sz w:val="21"/>
                <w:szCs w:val="21"/>
                <w:highlight w:val="none"/>
              </w:rPr>
              <w:t xml:space="preserve">项目内容</w:t>
            </w:r>
            <w:r/>
          </w:p>
        </w:tc>
        <w:tc>
          <w:tcPr>
            <w:tcW w:w="3545" w:type="dxa"/>
            <w:vAlign w:val="center"/>
            <w:textDirection w:val="lrTb"/>
            <w:noWrap w:val="false"/>
          </w:tcPr>
          <w:p>
            <w:pPr>
              <w:rPr>
                <w:sz w:val="21"/>
                <w:szCs w:val="21"/>
                <w:highlight w:val="none"/>
              </w:rPr>
            </w:pPr>
            <w:r>
              <w:rPr>
                <w:rFonts w:hint="eastAsia"/>
                <w:sz w:val="21"/>
                <w:szCs w:val="21"/>
                <w:highlight w:val="none"/>
              </w:rPr>
              <w:t xml:space="preserve">总价（小写）</w:t>
            </w:r>
            <w:r/>
          </w:p>
        </w:tc>
      </w:tr>
      <w:tr>
        <w:trPr/>
        <w:tc>
          <w:tcPr>
            <w:tcW w:w="2552" w:type="dxa"/>
            <w:vAlign w:val="center"/>
            <w:textDirection w:val="lrTb"/>
            <w:noWrap w:val="false"/>
          </w:tcPr>
          <w:p>
            <w:pPr>
              <w:rPr>
                <w:sz w:val="21"/>
                <w:szCs w:val="21"/>
                <w:highlight w:val="none"/>
              </w:rPr>
            </w:pPr>
            <w:r>
              <w:rPr>
                <w:sz w:val="21"/>
                <w:szCs w:val="21"/>
                <w:highlight w:val="none"/>
              </w:rPr>
              <w:t xml:space="preserve">项目名称</w:t>
            </w:r>
            <w:r/>
          </w:p>
        </w:tc>
        <w:tc>
          <w:tcPr>
            <w:tcW w:w="2410" w:type="dxa"/>
            <w:vAlign w:val="center"/>
            <w:textDirection w:val="lrTb"/>
            <w:noWrap w:val="false"/>
          </w:tcPr>
          <w:p>
            <w:pPr>
              <w:rPr>
                <w:sz w:val="21"/>
                <w:szCs w:val="21"/>
                <w:highlight w:val="none"/>
              </w:rPr>
            </w:pPr>
            <w:r>
              <w:rPr>
                <w:sz w:val="21"/>
                <w:szCs w:val="21"/>
                <w:highlight w:val="none"/>
              </w:rPr>
              <w:t xml:space="preserve">详见投标文件</w:t>
            </w:r>
            <w:r/>
          </w:p>
        </w:tc>
        <w:tc>
          <w:tcPr>
            <w:tcW w:w="3545" w:type="dxa"/>
            <w:vAlign w:val="center"/>
            <w:textDirection w:val="lrTb"/>
            <w:noWrap w:val="false"/>
          </w:tcPr>
          <w:p>
            <w:pPr>
              <w:rPr>
                <w:sz w:val="21"/>
                <w:szCs w:val="21"/>
                <w:highlight w:val="none"/>
              </w:rPr>
            </w:pPr>
            <w:r>
              <w:rPr>
                <w:sz w:val="21"/>
                <w:szCs w:val="21"/>
                <w:highlight w:val="none"/>
              </w:rPr>
            </w:r>
            <w:r/>
          </w:p>
        </w:tc>
      </w:tr>
      <w:tr>
        <w:trPr>
          <w:trHeight w:val="1176"/>
        </w:trPr>
        <w:tc>
          <w:tcPr>
            <w:tcW w:w="2552" w:type="dxa"/>
            <w:vAlign w:val="center"/>
            <w:textDirection w:val="lrTb"/>
            <w:noWrap w:val="false"/>
          </w:tcPr>
          <w:p>
            <w:pPr>
              <w:rPr>
                <w:sz w:val="21"/>
                <w:szCs w:val="21"/>
                <w:highlight w:val="none"/>
              </w:rPr>
            </w:pPr>
            <w:r>
              <w:rPr>
                <w:sz w:val="21"/>
                <w:szCs w:val="21"/>
                <w:highlight w:val="none"/>
              </w:rPr>
              <w:t xml:space="preserve">总价（大写）：</w:t>
            </w:r>
            <w:r/>
          </w:p>
        </w:tc>
        <w:tc>
          <w:tcPr>
            <w:tcW w:w="2410" w:type="dxa"/>
            <w:vAlign w:val="center"/>
            <w:textDirection w:val="lrTb"/>
            <w:noWrap w:val="false"/>
          </w:tcPr>
          <w:p>
            <w:pPr>
              <w:rPr>
                <w:sz w:val="21"/>
                <w:szCs w:val="21"/>
                <w:highlight w:val="none"/>
              </w:rPr>
            </w:pPr>
            <w:r>
              <w:rPr>
                <w:sz w:val="21"/>
                <w:szCs w:val="21"/>
                <w:highlight w:val="none"/>
              </w:rPr>
              <w:t xml:space="preserve">金额大写</w:t>
            </w:r>
            <w:r/>
          </w:p>
        </w:tc>
        <w:tc>
          <w:tcPr>
            <w:tcW w:w="3545" w:type="dxa"/>
            <w:vAlign w:val="center"/>
            <w:textDirection w:val="lrTb"/>
            <w:noWrap w:val="false"/>
          </w:tcPr>
          <w:p>
            <w:pPr>
              <w:rPr>
                <w:sz w:val="21"/>
                <w:szCs w:val="21"/>
                <w:highlight w:val="none"/>
              </w:rPr>
            </w:pPr>
            <w:r>
              <w:rPr>
                <w:sz w:val="21"/>
                <w:szCs w:val="21"/>
                <w:highlight w:val="none"/>
              </w:rPr>
            </w:r>
            <w:r/>
          </w:p>
        </w:tc>
      </w:tr>
    </w:tbl>
    <w:p>
      <w:pPr>
        <w:rPr>
          <w:sz w:val="21"/>
          <w:szCs w:val="21"/>
          <w:highlight w:val="none"/>
        </w:rPr>
      </w:pPr>
      <w:r>
        <w:rPr>
          <w:sz w:val="21"/>
          <w:szCs w:val="21"/>
          <w:highlight w:val="none"/>
        </w:rPr>
      </w:r>
      <w:r/>
    </w:p>
    <w:p>
      <w:pPr>
        <w:rPr>
          <w:sz w:val="21"/>
          <w:szCs w:val="21"/>
          <w:highlight w:val="none"/>
        </w:rPr>
      </w:pPr>
      <w:r>
        <w:rPr>
          <w:rFonts w:hint="eastAsia"/>
          <w:sz w:val="21"/>
          <w:szCs w:val="21"/>
          <w:highlight w:val="none"/>
        </w:rPr>
        <w:t xml:space="preserve">投标人公章：             </w:t>
      </w:r>
      <w:r>
        <w:rPr>
          <w:sz w:val="21"/>
          <w:szCs w:val="21"/>
          <w:highlight w:val="none"/>
        </w:rPr>
        <w:t xml:space="preserve">（电子签章）</w:t>
      </w:r>
      <w:r/>
    </w:p>
    <w:p>
      <w:pPr>
        <w:rPr>
          <w:rFonts w:ascii="楷体" w:hAnsi="楷体" w:eastAsia="楷体"/>
          <w:sz w:val="21"/>
          <w:szCs w:val="21"/>
          <w:highlight w:val="none"/>
        </w:rPr>
      </w:pPr>
      <w:r>
        <w:rPr>
          <w:sz w:val="21"/>
          <w:szCs w:val="21"/>
          <w:highlight w:val="none"/>
        </w:rPr>
        <w:br w:type="page" w:clear="all"/>
      </w:r>
      <w:r>
        <w:rPr>
          <w:rFonts w:ascii="楷体" w:hAnsi="楷体" w:eastAsia="楷体" w:cs="宋体"/>
          <w:b/>
          <w:sz w:val="21"/>
          <w:szCs w:val="21"/>
          <w:highlight w:val="none"/>
        </w:rPr>
        <w:t xml:space="preserve">3.</w:t>
      </w:r>
      <w:r>
        <w:rPr>
          <w:rFonts w:hint="eastAsia" w:ascii="楷体" w:hAnsi="楷体" w:eastAsia="楷体" w:cs="宋体"/>
          <w:b/>
          <w:sz w:val="21"/>
          <w:szCs w:val="21"/>
          <w:highlight w:val="none"/>
        </w:rPr>
        <w:t xml:space="preserve">3投标函</w:t>
      </w:r>
      <w:bookmarkEnd w:id="291"/>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jc w:val="center"/>
        <w:rPr>
          <w:b/>
          <w:bCs/>
          <w:sz w:val="30"/>
          <w:szCs w:val="30"/>
          <w:highlight w:val="none"/>
        </w:rPr>
      </w:pPr>
      <w:r/>
      <w:bookmarkStart w:id="292" w:name="_Toc367785041"/>
      <w:r>
        <w:rPr>
          <w:rFonts w:hint="eastAsia"/>
          <w:b/>
          <w:bCs/>
          <w:sz w:val="30"/>
          <w:szCs w:val="30"/>
          <w:highlight w:val="none"/>
        </w:rPr>
        <w:t xml:space="preserve">投</w:t>
      </w:r>
      <w:r>
        <w:rPr>
          <w:rFonts w:hint="eastAsia" w:ascii="宋体" w:hAnsi="宋体" w:cs="宋体"/>
          <w:b/>
          <w:bCs/>
          <w:sz w:val="30"/>
          <w:szCs w:val="30"/>
          <w:highlight w:val="none"/>
        </w:rPr>
        <w:t xml:space="preserve">标函</w:t>
      </w:r>
      <w:bookmarkEnd w:id="292"/>
      <w:r/>
      <w:r/>
    </w:p>
    <w:p>
      <w:pPr>
        <w:rPr>
          <w:rFonts w:asciiTheme="minorEastAsia" w:hAnsiTheme="minorEastAsia"/>
          <w:sz w:val="21"/>
          <w:szCs w:val="21"/>
          <w:highlight w:val="none"/>
        </w:rPr>
      </w:pPr>
      <w:r>
        <w:rPr>
          <w:rFonts w:hint="eastAsia" w:asciiTheme="minorEastAsia" w:hAnsiTheme="minorEastAsia"/>
          <w:sz w:val="21"/>
          <w:szCs w:val="21"/>
          <w:highlight w:val="none"/>
        </w:rPr>
        <w:t xml:space="preserve">致：</w:t>
      </w:r>
      <w:r>
        <w:rPr>
          <w:rFonts w:asciiTheme="minorEastAsia" w:hAnsiTheme="minorEastAsia"/>
          <w:sz w:val="21"/>
          <w:szCs w:val="21"/>
          <w:highlight w:val="none"/>
          <w:u w:val="single"/>
        </w:rPr>
        <w:t xml:space="preserve">(</w:t>
      </w:r>
      <w:r>
        <w:rPr>
          <w:rFonts w:hint="eastAsia" w:asciiTheme="minorEastAsia" w:hAnsiTheme="minorEastAsia"/>
          <w:sz w:val="21"/>
          <w:szCs w:val="21"/>
          <w:highlight w:val="none"/>
          <w:u w:val="single"/>
        </w:rPr>
        <w:t xml:space="preserve">采购人名称</w:t>
      </w:r>
      <w:r>
        <w:rPr>
          <w:rFonts w:asciiTheme="minorEastAsia" w:hAnsiTheme="minorEastAsia"/>
          <w:sz w:val="21"/>
          <w:szCs w:val="21"/>
          <w:highlight w:val="none"/>
          <w:u w:val="single"/>
        </w:rPr>
        <w:t xml:space="preserve">)</w:t>
      </w:r>
      <w:r>
        <w:rPr>
          <w:rFonts w:hint="eastAsia" w:asciiTheme="minorEastAsia" w:hAnsiTheme="minorEastAsia"/>
          <w:sz w:val="21"/>
          <w:szCs w:val="21"/>
          <w:highlight w:val="none"/>
        </w:rPr>
        <w:t xml:space="preserve">：</w:t>
      </w:r>
      <w:r/>
    </w:p>
    <w:p>
      <w:pPr>
        <w:ind w:firstLine="42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根据</w:t>
      </w:r>
      <w:r>
        <w:rPr>
          <w:rFonts w:hint="eastAsia" w:asciiTheme="minorEastAsia" w:hAnsiTheme="minorEastAsia"/>
          <w:sz w:val="21"/>
          <w:szCs w:val="21"/>
          <w:highlight w:val="none"/>
          <w:u w:val="single"/>
        </w:rPr>
        <w:t xml:space="preserve">（项目名称）</w:t>
      </w:r>
      <w:r>
        <w:rPr>
          <w:rFonts w:hint="eastAsia" w:asciiTheme="minorEastAsia" w:hAnsiTheme="minorEastAsia"/>
          <w:sz w:val="21"/>
          <w:szCs w:val="21"/>
          <w:highlight w:val="none"/>
        </w:rPr>
        <w:t xml:space="preserve">招标文件的所有条款要求，遵照《中华人民共和国政府采购法》、《中华人民共和国政府采购法实施条例》等有关规定，我方承诺如下：</w:t>
      </w:r>
      <w:r/>
    </w:p>
    <w:p>
      <w:pPr>
        <w:ind w:firstLine="420"/>
        <w:spacing w:line="520" w:lineRule="exact"/>
        <w:rPr>
          <w:rFonts w:asciiTheme="minorEastAsia" w:hAnsiTheme="minorEastAsia"/>
          <w:sz w:val="21"/>
          <w:szCs w:val="21"/>
          <w:highlight w:val="none"/>
        </w:rPr>
      </w:pPr>
      <w:r>
        <w:rPr>
          <w:rFonts w:asciiTheme="minorEastAsia" w:hAnsiTheme="minorEastAsia"/>
          <w:sz w:val="21"/>
          <w:szCs w:val="21"/>
          <w:highlight w:val="none"/>
        </w:rPr>
        <w:t xml:space="preserve">1</w:t>
      </w:r>
      <w:r>
        <w:rPr>
          <w:rFonts w:hint="eastAsia" w:asciiTheme="minorEastAsia" w:hAnsiTheme="minorEastAsia"/>
          <w:sz w:val="21"/>
          <w:szCs w:val="21"/>
          <w:highlight w:val="none"/>
        </w:rPr>
        <w:t xml:space="preserve">、投标</w:t>
      </w:r>
      <w:r>
        <w:rPr>
          <w:rFonts w:hint="eastAsia" w:asciiTheme="minorEastAsia" w:hAnsiTheme="minorEastAsia"/>
          <w:sz w:val="21"/>
          <w:szCs w:val="21"/>
          <w:highlight w:val="none"/>
          <w:lang w:val="en-US" w:eastAsia="zh-CN"/>
        </w:rPr>
        <w:t xml:space="preserve">总价</w:t>
      </w:r>
      <w:r>
        <w:rPr>
          <w:rFonts w:hint="eastAsia" w:asciiTheme="minorEastAsia" w:hAnsiTheme="minorEastAsia"/>
          <w:sz w:val="21"/>
          <w:szCs w:val="21"/>
          <w:highlight w:val="none"/>
        </w:rPr>
        <w:t xml:space="preserve">为（大写）：</w:t>
      </w:r>
      <w:r>
        <w:rPr>
          <w:rFonts w:hint="eastAsia" w:asciiTheme="minorEastAsia" w:hAnsiTheme="minorEastAsia"/>
          <w:sz w:val="21"/>
          <w:szCs w:val="21"/>
          <w:highlight w:val="none"/>
          <w:u w:val="single"/>
        </w:rPr>
        <w:t xml:space="preserve">            </w:t>
      </w:r>
      <w:r>
        <w:rPr>
          <w:rFonts w:hint="eastAsia" w:asciiTheme="minorEastAsia" w:hAnsiTheme="minorEastAsia"/>
          <w:sz w:val="21"/>
          <w:szCs w:val="21"/>
          <w:highlight w:val="none"/>
        </w:rPr>
        <w:t xml:space="preserve">，如我方中标，投标总价即为合同价，在履行合同约定的责任和义务的过程中不再要求调增。</w:t>
      </w:r>
      <w:r/>
    </w:p>
    <w:p>
      <w:pPr>
        <w:ind w:firstLine="42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2、合同履行期限（工期）：</w:t>
      </w:r>
      <w:r>
        <w:rPr>
          <w:rFonts w:hint="eastAsia" w:asciiTheme="minorEastAsia" w:hAnsiTheme="minorEastAsia"/>
          <w:sz w:val="21"/>
          <w:szCs w:val="21"/>
          <w:highlight w:val="none"/>
          <w:u w:val="single"/>
        </w:rPr>
        <w:t xml:space="preserve">             </w:t>
      </w:r>
      <w:r>
        <w:rPr>
          <w:rFonts w:hint="eastAsia" w:asciiTheme="minorEastAsia" w:hAnsiTheme="minorEastAsia"/>
          <w:sz w:val="21"/>
          <w:szCs w:val="21"/>
          <w:highlight w:val="none"/>
        </w:rPr>
        <w:t xml:space="preserve">。</w:t>
      </w:r>
      <w:r/>
    </w:p>
    <w:p>
      <w:pPr>
        <w:ind w:firstLine="42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3、投标有效期：</w:t>
      </w:r>
      <w:r>
        <w:rPr>
          <w:rFonts w:hint="eastAsia" w:asciiTheme="minorEastAsia" w:hAnsiTheme="minorEastAsia"/>
          <w:sz w:val="21"/>
          <w:szCs w:val="21"/>
          <w:highlight w:val="none"/>
          <w:u w:val="single"/>
        </w:rPr>
        <w:t xml:space="preserve"> 60天 </w:t>
      </w:r>
      <w:r>
        <w:rPr>
          <w:rFonts w:hint="eastAsia" w:asciiTheme="minorEastAsia" w:hAnsiTheme="minorEastAsia"/>
          <w:sz w:val="21"/>
          <w:szCs w:val="21"/>
          <w:highlight w:val="none"/>
        </w:rPr>
        <w:t xml:space="preserve">。在投标有效期内我方同意遵守本投标文件中的承诺且在此期限期满之前投标文件对我方具有法律约束力。</w:t>
      </w:r>
      <w:r/>
    </w:p>
    <w:p>
      <w:pPr>
        <w:ind w:firstLine="42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4、我方已详细审查全部招标文件。我们完全理解并同意放弃对这方面有不明及误解的权力。</w:t>
      </w:r>
      <w:r/>
    </w:p>
    <w:p>
      <w:pPr>
        <w:ind w:firstLine="42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860"/>
        <w:rPr>
          <w:sz w:val="21"/>
          <w:szCs w:val="21"/>
          <w:highlight w:val="none"/>
        </w:rPr>
      </w:pPr>
      <w:r>
        <w:rPr>
          <w:sz w:val="21"/>
          <w:szCs w:val="21"/>
          <w:highlight w:val="none"/>
        </w:rPr>
      </w:r>
      <w:r/>
    </w:p>
    <w:p>
      <w:pPr>
        <w:ind w:right="560" w:firstLine="231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投标人名称(盖</w:t>
      </w:r>
      <w:r>
        <w:rPr>
          <w:rFonts w:hint="eastAsia" w:asciiTheme="minorEastAsia" w:hAnsiTheme="minorEastAsia"/>
          <w:sz w:val="21"/>
          <w:szCs w:val="21"/>
          <w:highlight w:val="none"/>
          <w:lang w:eastAsia="zh-CN"/>
        </w:rPr>
        <w:t xml:space="preserve">单位公章</w:t>
      </w:r>
      <w:r>
        <w:rPr>
          <w:rFonts w:hint="eastAsia" w:asciiTheme="minorEastAsia" w:hAnsiTheme="minorEastAsia"/>
          <w:sz w:val="21"/>
          <w:szCs w:val="21"/>
          <w:highlight w:val="none"/>
        </w:rPr>
        <w:t xml:space="preserve">)：</w:t>
      </w:r>
      <w:r/>
    </w:p>
    <w:p>
      <w:pPr>
        <w:ind w:firstLine="231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法定代表人 (签字或</w:t>
      </w:r>
      <w:r>
        <w:rPr>
          <w:rFonts w:hint="eastAsia" w:asciiTheme="minorEastAsia" w:hAnsiTheme="minorEastAsia" w:eastAsiaTheme="minorEastAsia"/>
          <w:sz w:val="21"/>
          <w:szCs w:val="21"/>
          <w:highlight w:val="none"/>
          <w:lang w:eastAsia="zh-CN"/>
        </w:rPr>
        <w:t xml:space="preserve">盖章</w:t>
      </w:r>
      <w:r>
        <w:rPr>
          <w:rFonts w:hint="eastAsia" w:asciiTheme="minorEastAsia" w:hAnsiTheme="minorEastAsia"/>
          <w:sz w:val="21"/>
          <w:szCs w:val="21"/>
          <w:highlight w:val="none"/>
        </w:rPr>
        <w:t xml:space="preserve">)：</w:t>
      </w:r>
      <w:r/>
    </w:p>
    <w:p>
      <w:pPr>
        <w:ind w:firstLine="2310"/>
        <w:spacing w:line="520" w:lineRule="exact"/>
        <w:rPr>
          <w:rFonts w:asciiTheme="minorEastAsia" w:hAnsiTheme="minorEastAsia"/>
          <w:sz w:val="21"/>
          <w:szCs w:val="21"/>
          <w:highlight w:val="none"/>
        </w:rPr>
      </w:pPr>
      <w:r>
        <w:rPr>
          <w:rFonts w:hint="eastAsia" w:asciiTheme="minorEastAsia" w:hAnsiTheme="minorEastAsia"/>
          <w:sz w:val="21"/>
          <w:szCs w:val="21"/>
          <w:highlight w:val="none"/>
        </w:rPr>
        <w:t xml:space="preserve">日期：   年  月   日</w:t>
      </w:r>
      <w:r/>
    </w:p>
    <w:p>
      <w:pPr>
        <w:jc w:val="left"/>
        <w:spacing w:line="500" w:lineRule="exact"/>
        <w:widowControl/>
        <w:rPr>
          <w:rFonts w:asciiTheme="minorEastAsia" w:hAnsiTheme="minorEastAsia"/>
          <w:sz w:val="21"/>
          <w:szCs w:val="21"/>
          <w:highlight w:val="none"/>
        </w:rPr>
      </w:pPr>
      <w:r>
        <w:rPr>
          <w:rFonts w:asciiTheme="minorEastAsia" w:hAnsiTheme="minorEastAsia"/>
          <w:sz w:val="21"/>
          <w:szCs w:val="21"/>
          <w:highlight w:val="none"/>
        </w:rPr>
        <w:br w:type="page" w:clear="all"/>
      </w:r>
      <w:r/>
    </w:p>
    <w:p>
      <w:pPr>
        <w:jc w:val="left"/>
        <w:spacing w:line="500" w:lineRule="exact"/>
        <w:widowControl/>
        <w:rPr>
          <w:rFonts w:ascii="楷体" w:hAnsi="楷体" w:eastAsia="楷体" w:cs="宋体"/>
          <w:b/>
          <w:sz w:val="21"/>
          <w:szCs w:val="21"/>
          <w:highlight w:val="none"/>
        </w:rPr>
      </w:pPr>
      <w:r>
        <w:rPr>
          <w:rFonts w:hint="eastAsia" w:ascii="楷体" w:hAnsi="楷体" w:eastAsia="楷体" w:cs="宋体"/>
          <w:b/>
          <w:sz w:val="21"/>
          <w:szCs w:val="21"/>
          <w:highlight w:val="none"/>
        </w:rPr>
        <w:t xml:space="preserve">3.4投标报价明细表及分析说明</w:t>
      </w:r>
      <w:r/>
    </w:p>
    <w:p>
      <w:pPr>
        <w:jc w:val="center"/>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p>
      <w:pPr>
        <w:pStyle w:val="862"/>
        <w:spacing w:before="156"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lang w:eastAsia="zh-CN"/>
          <w14:textFill>
            <w14:solidFill>
              <w14:schemeClr w14:val="tx1"/>
            </w14:solidFill>
          </w14:textFill>
        </w:rPr>
        <w:t xml:space="preserve">（格式自拟）</w:t>
      </w:r>
      <w:r/>
    </w:p>
    <w:p>
      <w:pPr>
        <w:pStyle w:val="862"/>
        <w:spacing w:before="156"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862"/>
        <w:spacing w:before="156"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firstLine="2940"/>
        <w:spacing w:before="156" w:line="500" w:lineRule="exac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投标人名称(盖</w:t>
      </w:r>
      <w:r>
        <w:rPr>
          <w:rFonts w:hint="eastAsia" w:asciiTheme="minorEastAsia" w:hAnsiTheme="minorEastAsia" w:eastAsiaTheme="minorEastAsia"/>
          <w:sz w:val="21"/>
          <w:szCs w:val="21"/>
          <w:highlight w:val="none"/>
          <w:lang w:eastAsia="zh-CN"/>
        </w:rPr>
        <w:t xml:space="preserve">单位公章</w:t>
      </w:r>
      <w:r>
        <w:rPr>
          <w:rFonts w:asciiTheme="minorEastAsia" w:hAnsiTheme="minorEastAsia" w:eastAsiaTheme="minorEastAsia"/>
          <w:sz w:val="21"/>
          <w:szCs w:val="21"/>
          <w:highlight w:val="none"/>
        </w:rPr>
        <w:t xml:space="preserve">)：</w:t>
      </w:r>
      <w:r/>
    </w:p>
    <w:p>
      <w:pPr>
        <w:ind w:firstLine="2940"/>
        <w:spacing w:before="156" w:line="500" w:lineRule="exact"/>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法定代表人</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签字或</w:t>
      </w:r>
      <w:r>
        <w:rPr>
          <w:rFonts w:hint="eastAsia" w:asciiTheme="minorEastAsia" w:hAnsiTheme="minorEastAsia" w:eastAsiaTheme="minorEastAsia"/>
          <w:sz w:val="21"/>
          <w:szCs w:val="21"/>
          <w:highlight w:val="none"/>
          <w:lang w:eastAsia="zh-CN"/>
        </w:rPr>
        <w:t xml:space="preserve">盖章</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w:t>
      </w:r>
      <w:r/>
    </w:p>
    <w:p>
      <w:pPr>
        <w:ind w:firstLine="2940"/>
        <w:spacing w:before="156"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日期：   年  月   日</w:t>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pStyle w:val="860"/>
        <w:rPr>
          <w:highlight w:val="none"/>
        </w:rPr>
      </w:pPr>
      <w:r>
        <w:rPr>
          <w:highlight w:val="none"/>
        </w:rPr>
      </w:r>
      <w:r/>
    </w:p>
    <w:p>
      <w:pPr>
        <w:jc w:val="left"/>
        <w:spacing w:line="50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rPr>
          <w:rFonts w:hint="eastAsia" w:cs="宋体" w:asciiTheme="minorEastAsia" w:hAnsiTheme="minorEastAsia" w:eastAsiaTheme="minorEastAsia"/>
          <w:b/>
          <w:sz w:val="21"/>
          <w:szCs w:val="21"/>
          <w:highlight w:val="none"/>
          <w:lang w:val="en-US" w:eastAsia="zh-CN" w:bidi="ar-SA"/>
        </w:rPr>
      </w:pPr>
      <w:r>
        <w:rPr>
          <w:rFonts w:hint="eastAsia" w:cs="宋体" w:asciiTheme="minorEastAsia" w:hAnsiTheme="minorEastAsia" w:eastAsiaTheme="minorEastAsia"/>
          <w:b/>
          <w:sz w:val="21"/>
          <w:szCs w:val="21"/>
          <w:highlight w:val="none"/>
          <w:lang w:val="en-US" w:eastAsia="zh-CN" w:bidi="ar-SA"/>
        </w:rPr>
        <w:br w:type="page" w:clear="all"/>
      </w:r>
      <w:r/>
    </w:p>
    <w:p>
      <w:pPr>
        <w:jc w:val="left"/>
        <w:spacing w:line="500" w:lineRule="exact"/>
        <w:widowControl/>
        <w:rPr>
          <w:rFonts w:hint="eastAsia" w:cs="宋体" w:asciiTheme="minorEastAsia" w:hAnsiTheme="minorEastAsia" w:eastAsiaTheme="minorEastAsia"/>
          <w:b/>
          <w:sz w:val="21"/>
          <w:szCs w:val="21"/>
          <w:highlight w:val="none"/>
          <w:lang w:val="en-US" w:eastAsia="zh-CN" w:bidi="ar-SA"/>
        </w:rPr>
      </w:pPr>
      <w:r>
        <w:rPr>
          <w:rFonts w:hint="eastAsia" w:cs="宋体" w:asciiTheme="minorEastAsia" w:hAnsiTheme="minorEastAsia" w:eastAsiaTheme="minorEastAsia"/>
          <w:b/>
          <w:sz w:val="21"/>
          <w:szCs w:val="21"/>
          <w:highlight w:val="none"/>
          <w:lang w:val="en-US" w:eastAsia="zh-CN" w:bidi="ar-SA"/>
        </w:rPr>
        <w:t xml:space="preserve">3.5投标人资格条件证明文件</w:t>
      </w:r>
      <w:r/>
    </w:p>
    <w:p>
      <w:pPr>
        <w:pStyle w:val="858"/>
        <w:spacing w:line="500" w:lineRule="exact"/>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（1）投标人基本资格条件承诺函</w:t>
      </w:r>
      <w:r/>
    </w:p>
    <w:p>
      <w:pPr>
        <w:pStyle w:val="858"/>
        <w:jc w:val="center"/>
        <w:spacing w:line="500" w:lineRule="exact"/>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投标人基本资格条件承诺函</w:t>
      </w:r>
      <w:r/>
    </w:p>
    <w:p>
      <w:pPr>
        <w:ind w:firstLine="420"/>
        <w:spacing w:line="50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一、按照《政府采购法》第二十二条规定的投标人基本资格条件，我公司郑重承诺如下：</w:t>
      </w:r>
      <w:r/>
    </w:p>
    <w:p>
      <w:pPr>
        <w:pStyle w:val="858"/>
        <w:ind w:firstLine="420"/>
        <w:spacing w:line="500" w:lineRule="exact"/>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rPr>
        <w:t xml:space="preserve">1.我公司具有</w:t>
      </w:r>
      <w:r>
        <w:rPr>
          <w:rFonts w:hint="eastAsia" w:asciiTheme="minorEastAsia" w:hAnsiTheme="minorEastAsia" w:eastAsiaTheme="minorEastAsia"/>
          <w:sz w:val="21"/>
          <w:szCs w:val="21"/>
          <w:highlight w:val="none"/>
          <w:shd w:val="clear" w:color="auto" w:fill="ffffff"/>
        </w:rPr>
        <w:t xml:space="preserve">良好的商业信誉和健全的财务制度；</w:t>
      </w:r>
      <w:r/>
    </w:p>
    <w:p>
      <w:pPr>
        <w:pStyle w:val="858"/>
        <w:ind w:firstLine="420"/>
        <w:spacing w:line="500" w:lineRule="exact"/>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2.我公司具有履行合同所必须的设备和专业技术能力；</w:t>
      </w:r>
      <w:r/>
    </w:p>
    <w:p>
      <w:pPr>
        <w:pStyle w:val="858"/>
        <w:ind w:firstLine="420"/>
        <w:spacing w:line="500" w:lineRule="exact"/>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3.我公司具有依法缴纳税收和社会保障资金的良好记录；</w:t>
      </w:r>
      <w:r/>
    </w:p>
    <w:p>
      <w:pPr>
        <w:pStyle w:val="858"/>
        <w:ind w:firstLine="420"/>
        <w:spacing w:line="500" w:lineRule="exact"/>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4.我公司参加政府采购活动前三年内，在经营活动中没有重大违法记录；</w:t>
      </w:r>
      <w:r/>
    </w:p>
    <w:p>
      <w:pPr>
        <w:pStyle w:val="858"/>
        <w:ind w:firstLine="420"/>
        <w:spacing w:line="500" w:lineRule="exact"/>
        <w:rPr>
          <w:rFonts w:asciiTheme="minorEastAsia" w:hAnsiTheme="minorEastAsia" w:eastAsiaTheme="minorEastAsia"/>
          <w:sz w:val="21"/>
          <w:szCs w:val="21"/>
          <w:highlight w:val="none"/>
          <w:shd w:val="clear" w:color="auto" w:fill="ffffff"/>
        </w:rPr>
      </w:pPr>
      <w:r>
        <w:rPr>
          <w:rFonts w:hint="eastAsia" w:asciiTheme="minorEastAsia" w:hAnsiTheme="minorEastAsia" w:eastAsiaTheme="minorEastAsia"/>
          <w:sz w:val="21"/>
          <w:szCs w:val="21"/>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1"/>
          <w:szCs w:val="21"/>
          <w:highlight w:val="none"/>
        </w:rPr>
        <w:t xml:space="preserve">。</w:t>
      </w:r>
      <w:r/>
    </w:p>
    <w:p>
      <w:pPr>
        <w:pStyle w:val="858"/>
        <w:ind w:firstLine="420"/>
        <w:spacing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shd w:val="clear" w:color="auto" w:fill="ffffff"/>
        </w:rPr>
        <w:t xml:space="preserve">二、</w:t>
      </w:r>
      <w:r>
        <w:rPr>
          <w:rFonts w:hint="eastAsia" w:asciiTheme="minorEastAsia" w:hAnsiTheme="minorEastAsia" w:eastAsiaTheme="minorEastAsia"/>
          <w:sz w:val="21"/>
          <w:szCs w:val="21"/>
          <w:highlight w:val="none"/>
        </w:rPr>
        <w:t xml:space="preserve">我公司承诺：在本次投标过程中，我公司不存在本项目招标文件第二章第1.4.3条所列情形之一。</w:t>
      </w:r>
      <w:r/>
    </w:p>
    <w:p>
      <w:pPr>
        <w:ind w:firstLine="2940"/>
        <w:spacing w:before="156" w:line="500" w:lineRule="exac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ind w:firstLine="2940"/>
        <w:spacing w:before="156" w:line="500" w:lineRule="exac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投标人名称(盖</w:t>
      </w:r>
      <w:r>
        <w:rPr>
          <w:rFonts w:hint="eastAsia" w:asciiTheme="minorEastAsia" w:hAnsiTheme="minorEastAsia" w:eastAsiaTheme="minorEastAsia"/>
          <w:sz w:val="21"/>
          <w:szCs w:val="21"/>
          <w:highlight w:val="none"/>
          <w:lang w:eastAsia="zh-CN"/>
        </w:rPr>
        <w:t xml:space="preserve">单位公章</w:t>
      </w:r>
      <w:r>
        <w:rPr>
          <w:rFonts w:asciiTheme="minorEastAsia" w:hAnsiTheme="minorEastAsia" w:eastAsiaTheme="minorEastAsia"/>
          <w:sz w:val="21"/>
          <w:szCs w:val="21"/>
          <w:highlight w:val="none"/>
        </w:rPr>
        <w:t xml:space="preserve">)：</w:t>
      </w:r>
      <w:r/>
    </w:p>
    <w:p>
      <w:pPr>
        <w:ind w:firstLine="2940"/>
        <w:spacing w:before="156" w:line="500" w:lineRule="exact"/>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法定代表人</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签字或</w:t>
      </w:r>
      <w:r>
        <w:rPr>
          <w:rFonts w:hint="eastAsia" w:asciiTheme="minorEastAsia" w:hAnsiTheme="minorEastAsia" w:eastAsiaTheme="minorEastAsia"/>
          <w:sz w:val="21"/>
          <w:szCs w:val="21"/>
          <w:highlight w:val="none"/>
          <w:lang w:eastAsia="zh-CN"/>
        </w:rPr>
        <w:t xml:space="preserve">盖章</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w:t>
      </w:r>
      <w:r/>
    </w:p>
    <w:p>
      <w:pPr>
        <w:ind w:firstLine="2940"/>
        <w:spacing w:before="156" w:line="5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日期：   年  月   日</w:t>
      </w:r>
      <w:r/>
    </w:p>
    <w:p>
      <w:pPr>
        <w:pStyle w:val="858"/>
        <w:spacing w:line="500" w:lineRule="exact"/>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r>
      <w:r/>
    </w:p>
    <w:p>
      <w:pPr>
        <w:pStyle w:val="858"/>
        <w:spacing w:line="500" w:lineRule="exact"/>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r>
      <w:r/>
    </w:p>
    <w:p>
      <w:pPr>
        <w:pStyle w:val="858"/>
        <w:spacing w:line="500" w:lineRule="exact"/>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r>
      <w:r/>
    </w:p>
    <w:p>
      <w:pPr>
        <w:pStyle w:val="858"/>
        <w:spacing w:line="500" w:lineRule="exact"/>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r>
      <w:r/>
    </w:p>
    <w:p>
      <w:pPr>
        <w:pStyle w:val="858"/>
        <w:spacing w:line="500" w:lineRule="exact"/>
        <w:rPr>
          <w:rFonts w:hint="eastAsia"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r>
      <w:r/>
    </w:p>
    <w:p>
      <w:pPr>
        <w:pStyle w:val="858"/>
        <w:spacing w:line="500" w:lineRule="exact"/>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（2）</w:t>
      </w:r>
      <w:r>
        <w:rPr>
          <w:rFonts w:hint="eastAsia" w:cs="宋体" w:asciiTheme="minorEastAsia" w:hAnsiTheme="minorEastAsia" w:eastAsiaTheme="minorEastAsia"/>
          <w:b/>
          <w:sz w:val="21"/>
          <w:szCs w:val="21"/>
          <w:highlight w:val="none"/>
        </w:rPr>
        <w:t xml:space="preserve">招标文件要求的其他资格条件及证明材料</w:t>
      </w:r>
      <w:r/>
    </w:p>
    <w:p>
      <w:pPr>
        <w:pStyle w:val="858"/>
        <w:ind w:firstLine="420"/>
        <w:spacing w:line="50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1.具有有效的营业执照等（附证书的扫描件）；</w:t>
      </w:r>
      <w:r/>
    </w:p>
    <w:p>
      <w:pPr>
        <w:pStyle w:val="858"/>
        <w:ind w:firstLine="420"/>
        <w:spacing w:line="5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2.中小企业声明函（参考格式附后）。</w:t>
      </w:r>
      <w:r/>
    </w:p>
    <w:p>
      <w:pPr>
        <w:pStyle w:val="858"/>
        <w:ind w:firstLine="420"/>
        <w:spacing w:line="500" w:lineRule="exact"/>
        <w:rPr>
          <w:rFonts w:hint="default" w:cs="宋体" w:asciiTheme="minorEastAsia" w:hAnsiTheme="minorEastAsia" w:eastAsiaTheme="minorEastAsia"/>
          <w:sz w:val="21"/>
          <w:szCs w:val="21"/>
          <w:highlight w:val="none"/>
          <w:lang w:val="en-US" w:eastAsia="zh-CN"/>
        </w:rPr>
      </w:pPr>
      <w:r>
        <w:rPr>
          <w:rFonts w:hint="eastAsia" w:cs="宋体" w:asciiTheme="minorEastAsia" w:hAnsiTheme="minorEastAsia" w:eastAsiaTheme="minorEastAsia"/>
          <w:sz w:val="21"/>
          <w:szCs w:val="21"/>
          <w:highlight w:val="none"/>
          <w:lang w:val="en-US" w:eastAsia="zh-CN"/>
        </w:rPr>
        <w:t xml:space="preserve">3.拟派项目负责人证书及社保</w:t>
      </w:r>
      <w:r/>
    </w:p>
    <w:p>
      <w:pPr>
        <w:jc w:val="left"/>
        <w:widowControl/>
        <w:rPr>
          <w:rFonts w:cs="宋体" w:asciiTheme="majorEastAsia" w:hAnsiTheme="majorEastAsia" w:eastAsiaTheme="majorEastAsia"/>
          <w:sz w:val="21"/>
          <w:szCs w:val="21"/>
          <w:highlight w:val="none"/>
        </w:rPr>
      </w:pPr>
      <w:r>
        <w:rPr>
          <w:rFonts w:cs="宋体" w:asciiTheme="majorEastAsia" w:hAnsiTheme="majorEastAsia" w:eastAsiaTheme="majorEastAsia"/>
          <w:b/>
          <w:sz w:val="21"/>
          <w:szCs w:val="21"/>
          <w:highlight w:val="none"/>
        </w:rPr>
        <w:br w:type="page" w:clear="all"/>
      </w:r>
      <w:r>
        <w:rPr>
          <w:rFonts w:hint="eastAsia" w:cs="宋体" w:asciiTheme="majorEastAsia" w:hAnsiTheme="majorEastAsia" w:eastAsiaTheme="majorEastAsia"/>
          <w:b/>
          <w:sz w:val="21"/>
          <w:szCs w:val="21"/>
          <w:highlight w:val="none"/>
        </w:rPr>
        <w:t xml:space="preserve">附件：中小企业声明函</w:t>
      </w:r>
      <w:r/>
    </w:p>
    <w:p>
      <w:pPr>
        <w:jc w:val="center"/>
        <w:spacing w:line="440" w:lineRule="exact"/>
        <w:rPr>
          <w:rFonts w:ascii="黑体" w:eastAsia="黑体"/>
          <w:bCs/>
          <w:sz w:val="32"/>
          <w:szCs w:val="32"/>
          <w:highlight w:val="none"/>
        </w:rPr>
      </w:pPr>
      <w:r>
        <w:rPr>
          <w:rFonts w:hint="eastAsia" w:ascii="黑体" w:eastAsia="黑体"/>
          <w:bCs/>
          <w:sz w:val="32"/>
          <w:szCs w:val="32"/>
          <w:highlight w:val="none"/>
        </w:rPr>
        <w:t xml:space="preserve">中小企业声明函</w:t>
      </w:r>
      <w:r/>
    </w:p>
    <w:p>
      <w:pPr>
        <w:ind w:firstLine="570"/>
        <w:spacing w:line="440" w:lineRule="exact"/>
        <w:rPr>
          <w:rFonts w:hint="eastAsia" w:cs="宋体" w:asciiTheme="minorEastAsia" w:hAnsiTheme="minorEastAsia"/>
          <w:sz w:val="21"/>
          <w:szCs w:val="21"/>
          <w:highlight w:val="none"/>
        </w:rPr>
      </w:pPr>
      <w:r>
        <w:rPr>
          <w:rFonts w:hint="eastAsia" w:cs="宋体" w:asciiTheme="minorEastAsia" w:hAnsiTheme="minorEastAsia"/>
          <w:sz w:val="21"/>
          <w:szCs w:val="21"/>
          <w:highlight w:val="none"/>
        </w:rPr>
      </w:r>
      <w:r/>
    </w:p>
    <w:p>
      <w:pPr>
        <w:ind w:firstLine="570"/>
        <w:spacing w:line="440" w:lineRule="exact"/>
        <w:rPr>
          <w:rFonts w:cs="宋体" w:asciiTheme="minorEastAsia" w:hAnsiTheme="minorEastAsia"/>
          <w:sz w:val="21"/>
          <w:szCs w:val="21"/>
          <w:highlight w:val="none"/>
        </w:rPr>
      </w:pPr>
      <w:r>
        <w:rPr>
          <w:rFonts w:hint="eastAsia" w:cs="宋体" w:asciiTheme="minorEastAsia" w:hAnsiTheme="minorEastAsia"/>
          <w:sz w:val="21"/>
          <w:szCs w:val="21"/>
          <w:highlight w:val="none"/>
        </w:rPr>
        <w:t xml:space="preserve">本公司（联合体）郑重声明，根据《政府采购促进中小企业发展管理办法》（财库[2020]46号）的规定，本公司（联合体）参加</w:t>
      </w:r>
      <w:r>
        <w:rPr>
          <w:rFonts w:hint="eastAsia" w:cs="宋体" w:asciiTheme="minorEastAsia" w:hAnsiTheme="minorEastAsia"/>
          <w:sz w:val="21"/>
          <w:szCs w:val="21"/>
          <w:highlight w:val="none"/>
          <w:u w:val="single"/>
        </w:rPr>
        <w:t xml:space="preserve"> （单位名称）      </w:t>
      </w:r>
      <w:r>
        <w:rPr>
          <w:rFonts w:hint="eastAsia" w:cs="宋体" w:asciiTheme="minorEastAsia" w:hAnsiTheme="minorEastAsia"/>
          <w:sz w:val="21"/>
          <w:szCs w:val="21"/>
          <w:highlight w:val="none"/>
        </w:rPr>
        <w:t xml:space="preserve">的</w:t>
      </w:r>
      <w:r>
        <w:rPr>
          <w:rFonts w:hint="eastAsia" w:cs="宋体" w:asciiTheme="minorEastAsia" w:hAnsiTheme="minorEastAsia"/>
          <w:sz w:val="21"/>
          <w:szCs w:val="21"/>
          <w:highlight w:val="none"/>
          <w:u w:val="single"/>
        </w:rPr>
        <w:t xml:space="preserve"> （标的名称）       </w:t>
      </w:r>
      <w:r>
        <w:rPr>
          <w:rFonts w:hint="eastAsia" w:cs="宋体" w:asciiTheme="minorEastAsia" w:hAnsiTheme="minorEastAsia"/>
          <w:sz w:val="21"/>
          <w:szCs w:val="21"/>
          <w:highlight w:val="none"/>
        </w:rPr>
        <w:t xml:space="preserve">采购活动，提供的货物或服务全部由符合政策要求的小微企业提供。相关企业（含联合体中的中小企业、签订分包意向协议的中小企业）的具体情况如下：</w:t>
      </w:r>
      <w:r/>
    </w:p>
    <w:p>
      <w:pPr>
        <w:ind w:firstLine="420"/>
        <w:spacing w:line="440" w:lineRule="exact"/>
        <w:rPr>
          <w:rFonts w:cs="宋体" w:asciiTheme="minorEastAsia" w:hAnsiTheme="minorEastAsia"/>
          <w:sz w:val="21"/>
          <w:szCs w:val="21"/>
          <w:highlight w:val="none"/>
          <w:u w:val="single"/>
        </w:rPr>
      </w:pPr>
      <w:r>
        <w:rPr>
          <w:rFonts w:hint="eastAsia" w:cs="宋体" w:asciiTheme="minorEastAsia" w:hAnsiTheme="minorEastAsia"/>
          <w:sz w:val="21"/>
          <w:szCs w:val="21"/>
          <w:highlight w:val="none"/>
        </w:rPr>
        <w:t xml:space="preserve">1.</w:t>
      </w:r>
      <w:r>
        <w:rPr>
          <w:rFonts w:hint="eastAsia" w:cs="宋体" w:asciiTheme="minorEastAsia" w:hAnsiTheme="minorEastAsia"/>
          <w:sz w:val="21"/>
          <w:szCs w:val="21"/>
          <w:highlight w:val="none"/>
          <w:u w:val="single"/>
        </w:rPr>
        <w:t xml:space="preserve"> （标的名称）        </w:t>
      </w:r>
      <w:r>
        <w:rPr>
          <w:rFonts w:hint="eastAsia" w:cs="宋体" w:asciiTheme="minorEastAsia" w:hAnsiTheme="minorEastAsia"/>
          <w:sz w:val="21"/>
          <w:szCs w:val="21"/>
          <w:highlight w:val="none"/>
        </w:rPr>
        <w:t xml:space="preserve">，属于</w:t>
      </w:r>
      <w:r>
        <w:rPr>
          <w:rFonts w:hint="eastAsia" w:cs="宋体" w:asciiTheme="minorEastAsia" w:hAnsiTheme="minorEastAsia"/>
          <w:sz w:val="21"/>
          <w:szCs w:val="21"/>
          <w:highlight w:val="none"/>
          <w:u w:val="single"/>
        </w:rPr>
        <w:t xml:space="preserve">  （</w:t>
      </w:r>
      <w:r>
        <w:rPr>
          <w:rFonts w:hint="eastAsia" w:cs="宋体" w:asciiTheme="minorEastAsia" w:hAnsiTheme="minorEastAsia"/>
          <w:sz w:val="21"/>
          <w:szCs w:val="21"/>
          <w:highlight w:val="none"/>
          <w:u w:val="single"/>
          <w:lang w:eastAsia="zh-CN"/>
        </w:rPr>
        <w:t xml:space="preserve">其他未列明行业</w:t>
      </w:r>
      <w:r>
        <w:rPr>
          <w:rFonts w:hint="eastAsia" w:cs="宋体" w:asciiTheme="minorEastAsia" w:hAnsiTheme="minorEastAsia"/>
          <w:sz w:val="21"/>
          <w:szCs w:val="21"/>
          <w:highlight w:val="none"/>
          <w:u w:val="single"/>
        </w:rPr>
        <w:t xml:space="preserve">） </w:t>
      </w:r>
      <w:r>
        <w:rPr>
          <w:rFonts w:hint="eastAsia" w:cs="宋体" w:asciiTheme="minorEastAsia" w:hAnsiTheme="minorEastAsia"/>
          <w:sz w:val="21"/>
          <w:szCs w:val="21"/>
          <w:highlight w:val="none"/>
        </w:rPr>
        <w:t xml:space="preserve">；承建（承接）企业为</w:t>
      </w:r>
      <w:r>
        <w:rPr>
          <w:rFonts w:hint="eastAsia" w:cs="宋体" w:asciiTheme="minorEastAsia" w:hAnsiTheme="minorEastAsia"/>
          <w:sz w:val="21"/>
          <w:szCs w:val="21"/>
          <w:highlight w:val="none"/>
          <w:u w:val="single"/>
        </w:rPr>
        <w:t xml:space="preserve"> （企业名称）</w:t>
      </w:r>
      <w:r>
        <w:rPr>
          <w:rFonts w:hint="eastAsia" w:cs="宋体" w:asciiTheme="minorEastAsia" w:hAnsiTheme="minorEastAsia"/>
          <w:sz w:val="21"/>
          <w:szCs w:val="21"/>
          <w:highlight w:val="none"/>
        </w:rPr>
        <w:t xml:space="preserve">，从业人员</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人，营业收入</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万元，资产总额</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万元，属于</w:t>
      </w:r>
      <w:r>
        <w:rPr>
          <w:rFonts w:hint="eastAsia" w:cs="宋体" w:asciiTheme="minorEastAsia" w:hAnsiTheme="minorEastAsia"/>
          <w:sz w:val="21"/>
          <w:szCs w:val="21"/>
          <w:highlight w:val="none"/>
          <w:u w:val="single"/>
        </w:rPr>
        <w:t xml:space="preserve"> （中型企业、小型企业、微型企业）       </w:t>
      </w:r>
      <w:r>
        <w:rPr>
          <w:rFonts w:hint="eastAsia" w:cs="宋体" w:asciiTheme="minorEastAsia" w:hAnsiTheme="minorEastAsia"/>
          <w:sz w:val="21"/>
          <w:szCs w:val="21"/>
          <w:highlight w:val="none"/>
        </w:rPr>
        <w:t xml:space="preserve">；</w:t>
      </w:r>
      <w:r/>
    </w:p>
    <w:p>
      <w:pPr>
        <w:ind w:firstLine="420"/>
        <w:spacing w:line="440" w:lineRule="exact"/>
        <w:rPr>
          <w:rFonts w:cs="宋体" w:asciiTheme="minorEastAsia" w:hAnsiTheme="minorEastAsia"/>
          <w:sz w:val="21"/>
          <w:szCs w:val="21"/>
          <w:highlight w:val="none"/>
          <w:u w:val="single"/>
        </w:rPr>
      </w:pPr>
      <w:r>
        <w:rPr>
          <w:rFonts w:hint="eastAsia" w:cs="宋体" w:asciiTheme="minorEastAsia" w:hAnsiTheme="minorEastAsia"/>
          <w:sz w:val="21"/>
          <w:szCs w:val="21"/>
          <w:highlight w:val="none"/>
        </w:rPr>
        <w:t xml:space="preserve">2.</w:t>
      </w:r>
      <w:r>
        <w:rPr>
          <w:rFonts w:hint="eastAsia" w:cs="宋体" w:asciiTheme="minorEastAsia" w:hAnsiTheme="minorEastAsia"/>
          <w:sz w:val="21"/>
          <w:szCs w:val="21"/>
          <w:highlight w:val="none"/>
          <w:u w:val="single"/>
        </w:rPr>
        <w:t xml:space="preserve">（标的名称）        </w:t>
      </w:r>
      <w:r>
        <w:rPr>
          <w:rFonts w:hint="eastAsia" w:cs="宋体" w:asciiTheme="minorEastAsia" w:hAnsiTheme="minorEastAsia"/>
          <w:sz w:val="21"/>
          <w:szCs w:val="21"/>
          <w:highlight w:val="none"/>
        </w:rPr>
        <w:t xml:space="preserve">，属于</w:t>
      </w:r>
      <w:r>
        <w:rPr>
          <w:rFonts w:hint="eastAsia" w:cs="宋体" w:asciiTheme="minorEastAsia" w:hAnsiTheme="minorEastAsia"/>
          <w:sz w:val="21"/>
          <w:szCs w:val="21"/>
          <w:highlight w:val="none"/>
          <w:u w:val="single"/>
        </w:rPr>
        <w:t xml:space="preserve">  （</w:t>
      </w:r>
      <w:r>
        <w:rPr>
          <w:rFonts w:hint="eastAsia" w:cs="宋体" w:asciiTheme="minorEastAsia" w:hAnsiTheme="minorEastAsia"/>
          <w:sz w:val="21"/>
          <w:szCs w:val="21"/>
          <w:highlight w:val="none"/>
          <w:u w:val="single"/>
          <w:lang w:eastAsia="zh-CN"/>
        </w:rPr>
        <w:t xml:space="preserve">其他未列明行业</w:t>
      </w:r>
      <w:r>
        <w:rPr>
          <w:rFonts w:hint="eastAsia" w:cs="宋体" w:asciiTheme="minorEastAsia" w:hAnsiTheme="minorEastAsia"/>
          <w:sz w:val="21"/>
          <w:szCs w:val="21"/>
          <w:highlight w:val="none"/>
          <w:u w:val="single"/>
        </w:rPr>
        <w:t xml:space="preserve">） </w:t>
      </w:r>
      <w:r>
        <w:rPr>
          <w:rFonts w:hint="eastAsia" w:cs="宋体" w:asciiTheme="minorEastAsia" w:hAnsiTheme="minorEastAsia"/>
          <w:sz w:val="21"/>
          <w:szCs w:val="21"/>
          <w:highlight w:val="none"/>
        </w:rPr>
        <w:t xml:space="preserve">；承建（承接）企业为</w:t>
      </w:r>
      <w:r>
        <w:rPr>
          <w:rFonts w:hint="eastAsia" w:cs="宋体" w:asciiTheme="minorEastAsia" w:hAnsiTheme="minorEastAsia"/>
          <w:sz w:val="21"/>
          <w:szCs w:val="21"/>
          <w:highlight w:val="none"/>
          <w:u w:val="single"/>
        </w:rPr>
        <w:t xml:space="preserve"> （企业名称）</w:t>
      </w:r>
      <w:r>
        <w:rPr>
          <w:rFonts w:hint="eastAsia" w:cs="宋体" w:asciiTheme="minorEastAsia" w:hAnsiTheme="minorEastAsia"/>
          <w:sz w:val="21"/>
          <w:szCs w:val="21"/>
          <w:highlight w:val="none"/>
        </w:rPr>
        <w:t xml:space="preserve">，从业人员</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人，营业收入</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万元，资产总额</w:t>
      </w:r>
      <w:r>
        <w:rPr>
          <w:rFonts w:ascii="宋体" w:hAnsi="宋体" w:eastAsia="宋体" w:cs="宋体"/>
          <w:color w:val="000000"/>
          <w:sz w:val="22"/>
          <w:szCs w:val="22"/>
          <w:highlight w:val="none"/>
          <w:u w:val="single"/>
        </w:rPr>
        <w:t xml:space="preserve">    </w:t>
      </w:r>
      <w:r>
        <w:rPr>
          <w:rFonts w:hint="eastAsia" w:cs="宋体" w:asciiTheme="minorEastAsia" w:hAnsiTheme="minorEastAsia"/>
          <w:sz w:val="21"/>
          <w:szCs w:val="21"/>
          <w:highlight w:val="none"/>
        </w:rPr>
        <w:t xml:space="preserve">万元，属于</w:t>
      </w:r>
      <w:r>
        <w:rPr>
          <w:rFonts w:hint="eastAsia" w:cs="宋体" w:asciiTheme="minorEastAsia" w:hAnsiTheme="minorEastAsia"/>
          <w:sz w:val="21"/>
          <w:szCs w:val="21"/>
          <w:highlight w:val="none"/>
          <w:u w:val="single"/>
        </w:rPr>
        <w:t xml:space="preserve"> （中型企业、小型企业、微型企业）       </w:t>
      </w:r>
      <w:r>
        <w:rPr>
          <w:rFonts w:hint="eastAsia" w:cs="宋体" w:asciiTheme="minorEastAsia" w:hAnsiTheme="minorEastAsia"/>
          <w:sz w:val="21"/>
          <w:szCs w:val="21"/>
          <w:highlight w:val="none"/>
        </w:rPr>
        <w:t xml:space="preserve">；</w:t>
      </w:r>
      <w:r/>
    </w:p>
    <w:p>
      <w:pPr>
        <w:pStyle w:val="876"/>
        <w:ind w:left="930" w:firstLine="0"/>
        <w:spacing w:line="440" w:lineRule="exact"/>
        <w:rPr>
          <w:rFonts w:ascii="ΟGB2312" w:hAnsi="宋体" w:eastAsia="ΟGB2312" w:cs="宋体"/>
          <w:sz w:val="21"/>
          <w:szCs w:val="21"/>
          <w:highlight w:val="none"/>
        </w:rPr>
      </w:pPr>
      <w:r>
        <w:rPr>
          <w:rFonts w:ascii="ΟGB2312" w:hAnsi="宋体" w:eastAsia="ΟGB2312" w:cs="宋体"/>
          <w:sz w:val="21"/>
          <w:szCs w:val="21"/>
          <w:highlight w:val="none"/>
        </w:rPr>
        <w:t xml:space="preserve">……</w:t>
      </w:r>
      <w:r/>
    </w:p>
    <w:p>
      <w:pPr>
        <w:ind w:firstLine="420"/>
        <w:spacing w:line="440" w:lineRule="exact"/>
        <w:rPr>
          <w:rFonts w:ascii="ΟGB2312" w:hAnsi="宋体" w:eastAsia="ΟGB2312" w:cs="宋体"/>
          <w:sz w:val="21"/>
          <w:szCs w:val="21"/>
          <w:highlight w:val="none"/>
        </w:rPr>
      </w:pPr>
      <w:r>
        <w:rPr>
          <w:rFonts w:hint="eastAsia" w:ascii="ΟGB2312" w:hAnsi="宋体" w:eastAsia="ΟGB2312" w:cs="宋体"/>
          <w:sz w:val="21"/>
          <w:szCs w:val="21"/>
          <w:highlight w:val="none"/>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1"/>
          <w:szCs w:val="21"/>
          <w:highlight w:val="none"/>
        </w:rPr>
      </w:pPr>
      <w:r>
        <w:rPr>
          <w:rFonts w:hint="eastAsia" w:ascii="ΟGB2312" w:hAnsi="宋体" w:eastAsia="ΟGB2312" w:cs="宋体"/>
          <w:sz w:val="21"/>
          <w:szCs w:val="21"/>
          <w:highlight w:val="none"/>
        </w:rPr>
        <w:t xml:space="preserve">本企业对上述声明内容的真实性负责。如有虚假，将依法承担相应责任。</w:t>
      </w:r>
      <w:r/>
    </w:p>
    <w:p>
      <w:pPr>
        <w:ind w:firstLine="3570"/>
        <w:spacing w:line="440" w:lineRule="exact"/>
        <w:rPr>
          <w:rFonts w:ascii="ΟGB2312" w:hAnsi="宋体" w:eastAsia="ΟGB2312" w:cs="宋体"/>
          <w:sz w:val="21"/>
          <w:szCs w:val="21"/>
          <w:highlight w:val="none"/>
        </w:rPr>
      </w:pPr>
      <w:r>
        <w:rPr>
          <w:rFonts w:hint="eastAsia" w:ascii="ΟGB2312" w:hAnsi="宋体" w:eastAsia="ΟGB2312" w:cs="宋体"/>
          <w:sz w:val="21"/>
          <w:szCs w:val="21"/>
          <w:highlight w:val="none"/>
        </w:rPr>
        <w:t xml:space="preserve">企业名称（盖章）：</w:t>
      </w:r>
      <w:r/>
    </w:p>
    <w:p>
      <w:pPr>
        <w:ind w:firstLine="3570"/>
        <w:spacing w:line="440" w:lineRule="exact"/>
        <w:rPr>
          <w:rFonts w:ascii="ΟGB2312" w:hAnsi="宋体" w:eastAsia="ΟGB2312" w:cs="宋体"/>
          <w:sz w:val="21"/>
          <w:szCs w:val="21"/>
          <w:highlight w:val="none"/>
        </w:rPr>
      </w:pPr>
      <w:r>
        <w:rPr>
          <w:rFonts w:hint="eastAsia" w:ascii="ΟGB2312" w:hAnsi="宋体" w:eastAsia="ΟGB2312" w:cs="宋体"/>
          <w:sz w:val="21"/>
          <w:szCs w:val="21"/>
          <w:highlight w:val="none"/>
        </w:rPr>
        <w:t xml:space="preserve">日  期：</w:t>
      </w:r>
      <w:r/>
    </w:p>
    <w:p>
      <w:pPr>
        <w:pStyle w:val="882"/>
        <w:spacing w:line="440" w:lineRule="exact"/>
        <w:rPr>
          <w:rFonts w:cs="宋体" w:asciiTheme="majorEastAsia" w:hAnsiTheme="majorEastAsia" w:eastAsiaTheme="majorEastAsia"/>
          <w:sz w:val="21"/>
          <w:szCs w:val="21"/>
          <w:highlight w:val="none"/>
        </w:rPr>
      </w:pPr>
      <w:r>
        <w:rPr>
          <w:rFonts w:hint="eastAsia" w:cs="宋体" w:asciiTheme="majorEastAsia" w:hAnsiTheme="majorEastAsia" w:eastAsiaTheme="majorEastAsia"/>
          <w:sz w:val="21"/>
          <w:szCs w:val="21"/>
          <w:highlight w:val="none"/>
        </w:rPr>
        <w:t xml:space="preserve">注：1、从业人员、营业收入填报上一年度数据，无上一年度数据的新成立企业可不填报。</w:t>
      </w:r>
      <w:r/>
    </w:p>
    <w:p>
      <w:pPr>
        <w:ind w:firstLine="420"/>
        <w:spacing w:line="440" w:lineRule="exact"/>
        <w:rPr>
          <w:rFonts w:cs="宋体" w:asciiTheme="majorEastAsia" w:hAnsiTheme="majorEastAsia" w:eastAsiaTheme="majorEastAsia"/>
          <w:sz w:val="21"/>
          <w:szCs w:val="21"/>
          <w:highlight w:val="none"/>
        </w:rPr>
      </w:pPr>
      <w:r>
        <w:rPr>
          <w:rFonts w:hint="eastAsia" w:cs="宋体" w:asciiTheme="majorEastAsia" w:hAnsiTheme="majorEastAsia" w:eastAsiaTheme="majorEastAsia"/>
          <w:sz w:val="21"/>
          <w:szCs w:val="21"/>
          <w:highlight w:val="none"/>
        </w:rPr>
        <w:t xml:space="preserve">2、投标人如不提供此声明函，价格将不做相应扣除。</w:t>
      </w:r>
      <w:r/>
    </w:p>
    <w:p>
      <w:pPr>
        <w:ind w:firstLine="420"/>
        <w:spacing w:line="440" w:lineRule="exact"/>
        <w:rPr>
          <w:rFonts w:ascii="楷体" w:hAnsi="楷体" w:eastAsia="楷体" w:cs="宋体"/>
          <w:b/>
          <w:sz w:val="21"/>
          <w:szCs w:val="21"/>
          <w:highlight w:val="none"/>
        </w:rPr>
      </w:pPr>
      <w:r>
        <w:rPr>
          <w:rFonts w:hint="eastAsia" w:cs="宋体" w:asciiTheme="majorEastAsia" w:hAnsiTheme="majorEastAsia" w:eastAsiaTheme="majorEastAsia"/>
          <w:sz w:val="21"/>
          <w:szCs w:val="21"/>
          <w:highlight w:val="none"/>
        </w:rPr>
        <w:t xml:space="preserve">3、投标人提供的声明函内容不实的，属于提供虚假材料谋取中标，依照《中华人民共和国政府采购法》等国家有关规定追究相应责任。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1"/>
          <w:szCs w:val="21"/>
          <w:highlight w:val="none"/>
        </w:rPr>
      </w:pPr>
      <w:r>
        <w:rPr>
          <w:rFonts w:ascii="楷体" w:hAnsi="楷体" w:eastAsia="楷体" w:cs="宋体"/>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br w:type="page" w:clear="all"/>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r>
      <w:r/>
    </w:p>
    <w:p>
      <w:pPr>
        <w:jc w:val="left"/>
        <w:widowControl/>
        <w:rPr>
          <w:rFonts w:hint="eastAsia" w:cs="宋体" w:asciiTheme="majorEastAsia" w:hAnsiTheme="majorEastAsia" w:eastAsiaTheme="majorEastAsia"/>
          <w:b/>
          <w:sz w:val="21"/>
          <w:szCs w:val="21"/>
          <w:highlight w:val="none"/>
        </w:rPr>
      </w:pPr>
      <w:r>
        <w:rPr>
          <w:rFonts w:hint="eastAsia" w:cs="宋体" w:asciiTheme="majorEastAsia" w:hAnsiTheme="majorEastAsia" w:eastAsiaTheme="majorEastAsia"/>
          <w:b/>
          <w:sz w:val="21"/>
          <w:szCs w:val="21"/>
          <w:highlight w:val="none"/>
        </w:rPr>
        <w:t xml:space="preserve">3.6采购需求响应表</w:t>
      </w:r>
      <w:r/>
    </w:p>
    <w:p>
      <w:pPr>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采购需求响应承诺</w:t>
      </w:r>
      <w:r/>
    </w:p>
    <w:p>
      <w:pPr>
        <w:ind w:firstLine="560"/>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一、我方已经仔细阅读并充分理解本</w:t>
      </w:r>
      <w:r>
        <w:rPr>
          <w:rFonts w:hint="eastAsia" w:ascii="宋体" w:hAnsi="宋体" w:cs="宋体"/>
          <w:sz w:val="21"/>
          <w:szCs w:val="21"/>
          <w:highlight w:val="none"/>
          <w:lang w:eastAsia="zh-CN"/>
        </w:rPr>
        <w:t xml:space="preserve">招标</w:t>
      </w:r>
      <w:r>
        <w:rPr>
          <w:rFonts w:hint="eastAsia" w:ascii="宋体" w:hAnsi="宋体" w:eastAsia="宋体" w:cs="宋体"/>
          <w:sz w:val="21"/>
          <w:szCs w:val="21"/>
          <w:highlight w:val="none"/>
        </w:rPr>
        <w:t xml:space="preserve">文件第</w:t>
      </w:r>
      <w:r>
        <w:rPr>
          <w:rFonts w:hint="eastAsia" w:ascii="宋体" w:hAnsi="宋体" w:cs="宋体"/>
          <w:sz w:val="21"/>
          <w:szCs w:val="21"/>
          <w:highlight w:val="none"/>
          <w:lang w:eastAsia="zh-CN"/>
        </w:rPr>
        <w:t xml:space="preserve">五</w:t>
      </w:r>
      <w:r>
        <w:rPr>
          <w:rFonts w:hint="eastAsia" w:ascii="宋体" w:hAnsi="宋体" w:eastAsia="宋体" w:cs="宋体"/>
          <w:sz w:val="21"/>
          <w:szCs w:val="21"/>
          <w:highlight w:val="none"/>
        </w:rPr>
        <w:t xml:space="preserve">章《采购需求》的要求，并郑重承诺完全按照《采购需求》要求提供相应的</w:t>
      </w:r>
      <w:r>
        <w:rPr>
          <w:rFonts w:hint="eastAsia" w:ascii="宋体" w:hAnsi="宋体" w:cs="宋体"/>
          <w:sz w:val="21"/>
          <w:szCs w:val="21"/>
          <w:highlight w:val="none"/>
          <w:lang w:eastAsia="zh-CN"/>
        </w:rPr>
        <w:t xml:space="preserve">货物及</w:t>
      </w:r>
      <w:r>
        <w:rPr>
          <w:rFonts w:hint="eastAsia" w:ascii="宋体" w:hAnsi="宋体" w:eastAsia="宋体" w:cs="宋体"/>
          <w:sz w:val="21"/>
          <w:szCs w:val="21"/>
          <w:highlight w:val="none"/>
        </w:rPr>
        <w:t xml:space="preserve">服务。</w:t>
      </w:r>
      <w:r/>
    </w:p>
    <w:p>
      <w:pPr>
        <w:pStyle w:val="91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2"/>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3920"/>
        <w:spacing w:before="120" w:line="56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val="zh-CN"/>
        </w:rPr>
        <w:t xml:space="preserve">加盖CA电子公章</w:t>
      </w:r>
      <w:r>
        <w:rPr>
          <w:rFonts w:hint="eastAsia" w:ascii="宋体" w:hAnsi="宋体" w:eastAsia="宋体" w:cs="宋体"/>
          <w:sz w:val="21"/>
          <w:szCs w:val="21"/>
          <w:highlight w:val="none"/>
        </w:rPr>
        <w:t xml:space="preserve">)：</w:t>
      </w:r>
      <w:r/>
    </w:p>
    <w:p>
      <w:pPr>
        <w:ind w:firstLine="3920"/>
        <w:spacing w:before="12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w:t>
      </w:r>
      <w:r>
        <w:rPr>
          <w:rFonts w:hint="eastAsia" w:ascii="宋体" w:hAnsi="宋体" w:eastAsia="宋体" w:cs="宋体"/>
          <w:sz w:val="21"/>
          <w:szCs w:val="21"/>
          <w:highlight w:val="none"/>
          <w:lang w:eastAsia="zh-CN"/>
        </w:rPr>
        <w:t xml:space="preserve">盖章</w:t>
      </w:r>
      <w:r>
        <w:rPr>
          <w:rFonts w:hint="eastAsia" w:ascii="宋体" w:hAnsi="宋体" w:eastAsia="宋体" w:cs="宋体"/>
          <w:sz w:val="21"/>
          <w:szCs w:val="21"/>
          <w:highlight w:val="none"/>
        </w:rPr>
        <w:t xml:space="preserve">)：</w:t>
      </w:r>
      <w:r/>
    </w:p>
    <w:p>
      <w:pPr>
        <w:ind w:firstLine="3920"/>
        <w:spacing w:before="12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856"/>
        <w:rPr>
          <w:rFonts w:hint="eastAsia"/>
          <w:sz w:val="21"/>
          <w:szCs w:val="21"/>
          <w:highlight w:val="none"/>
        </w:rPr>
      </w:pPr>
      <w:r>
        <w:rPr>
          <w:rFonts w:hint="eastAsia"/>
          <w:sz w:val="21"/>
          <w:szCs w:val="21"/>
          <w:highlight w:val="none"/>
        </w:rPr>
      </w:r>
      <w:r/>
    </w:p>
    <w:p>
      <w:pPr>
        <w:rPr>
          <w:rFonts w:hint="eastAsia"/>
          <w:sz w:val="21"/>
          <w:szCs w:val="21"/>
          <w:highlight w:val="none"/>
        </w:rPr>
      </w:pPr>
      <w:r>
        <w:rPr>
          <w:rFonts w:hint="eastAsia"/>
          <w:sz w:val="21"/>
          <w:szCs w:val="21"/>
          <w:highlight w:val="none"/>
        </w:rPr>
      </w:r>
      <w:r/>
    </w:p>
    <w:p>
      <w:pPr>
        <w:rPr>
          <w:rFonts w:hint="eastAsia"/>
          <w:sz w:val="21"/>
          <w:szCs w:val="21"/>
          <w:highlight w:val="none"/>
        </w:rPr>
      </w:pPr>
      <w:r>
        <w:rPr>
          <w:rFonts w:hint="eastAsia"/>
          <w:sz w:val="21"/>
          <w:szCs w:val="21"/>
          <w:highlight w:val="none"/>
        </w:rPr>
      </w:r>
      <w:r/>
    </w:p>
    <w:p>
      <w:pPr>
        <w:rPr>
          <w:rFonts w:hint="eastAsia"/>
          <w:sz w:val="21"/>
          <w:szCs w:val="21"/>
          <w:highlight w:val="none"/>
        </w:rPr>
      </w:pPr>
      <w:r>
        <w:rPr>
          <w:rFonts w:hint="eastAsia"/>
          <w:sz w:val="21"/>
          <w:szCs w:val="21"/>
          <w:highlight w:val="none"/>
        </w:rPr>
      </w:r>
      <w:r/>
    </w:p>
    <w:p>
      <w:pPr>
        <w:rPr>
          <w:rFonts w:hint="eastAsia"/>
          <w:sz w:val="21"/>
          <w:szCs w:val="21"/>
          <w:highlight w:val="none"/>
        </w:rPr>
      </w:pPr>
      <w:r>
        <w:rPr>
          <w:rFonts w:hint="eastAsia"/>
          <w:sz w:val="21"/>
          <w:szCs w:val="21"/>
          <w:highlight w:val="none"/>
        </w:rPr>
      </w:r>
      <w:r/>
    </w:p>
    <w:p>
      <w:pPr>
        <w:rPr>
          <w:rFonts w:hint="eastAsia"/>
          <w:sz w:val="21"/>
          <w:szCs w:val="21"/>
          <w:highlight w:val="none"/>
        </w:rPr>
      </w:pPr>
      <w:r>
        <w:rPr>
          <w:rFonts w:hint="eastAsia"/>
          <w:sz w:val="21"/>
          <w:szCs w:val="21"/>
          <w:highlight w:val="none"/>
        </w:rPr>
      </w:r>
      <w:r/>
    </w:p>
    <w:p>
      <w:pPr>
        <w:jc w:val="left"/>
        <w:widowControl/>
        <w:rPr>
          <w:rFonts w:hint="eastAsia"/>
          <w:sz w:val="21"/>
          <w:szCs w:val="21"/>
          <w:highlight w:val="none"/>
        </w:rPr>
      </w:pPr>
      <w:r>
        <w:rPr>
          <w:rFonts w:hint="eastAsia" w:cs="宋体" w:asciiTheme="majorEastAsia" w:hAnsiTheme="majorEastAsia" w:eastAsiaTheme="majorEastAsia"/>
          <w:b/>
          <w:sz w:val="21"/>
          <w:szCs w:val="21"/>
          <w:highlight w:val="none"/>
        </w:rPr>
        <w:t xml:space="preserve">3.</w:t>
      </w:r>
      <w:r>
        <w:rPr>
          <w:rFonts w:hint="eastAsia" w:cs="宋体" w:asciiTheme="majorEastAsia" w:hAnsiTheme="majorEastAsia" w:eastAsiaTheme="majorEastAsia"/>
          <w:b/>
          <w:sz w:val="21"/>
          <w:szCs w:val="21"/>
          <w:highlight w:val="none"/>
          <w:lang w:val="en-US" w:eastAsia="zh-CN"/>
        </w:rPr>
        <w:t xml:space="preserve">7对照第三章评标办法，认为应列入投标文件的其他材料。</w:t>
      </w:r>
      <w:r/>
    </w:p>
    <w:sectPr>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楷体_GB2312">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844"/>
      <w:isLgl w:val="false"/>
      <w:suff w:val="nothing"/>
      <w:lvlText w:val="第%1章 "/>
      <w:lvlJc w:val="left"/>
      <w:pPr>
        <w:ind w:left="432" w:hanging="432"/>
      </w:pPr>
      <w:rPr>
        <w:rFonts w:hint="eastAsia"/>
      </w:rPr>
    </w:lvl>
    <w:lvl w:ilvl="1">
      <w:start w:val="1"/>
      <w:numFmt w:val="decimal"/>
      <w:pStyle w:val="845"/>
      <w:isLgl/>
      <w:suff w:val="tab"/>
      <w:lvlText w:val="%1.%2."/>
      <w:lvlJc w:val="left"/>
      <w:pPr>
        <w:ind w:left="575" w:hanging="575"/>
      </w:pPr>
      <w:rPr>
        <w:rFonts w:hint="eastAsia"/>
      </w:rPr>
    </w:lvl>
    <w:lvl w:ilvl="2">
      <w:start w:val="1"/>
      <w:numFmt w:val="decimal"/>
      <w:pStyle w:val="846"/>
      <w:isLgl/>
      <w:suff w:val="tab"/>
      <w:lvlText w:val="%1.%2.%3."/>
      <w:lvlJc w:val="left"/>
      <w:pPr>
        <w:ind w:left="720" w:hanging="720"/>
      </w:pPr>
      <w:rPr>
        <w:rFonts w:hint="eastAsia"/>
      </w:rPr>
    </w:lvl>
    <w:lvl w:ilvl="3">
      <w:start w:val="1"/>
      <w:numFmt w:val="decimal"/>
      <w:pStyle w:val="847"/>
      <w:isLgl/>
      <w:suff w:val="tab"/>
      <w:lvlText w:val="%1.%2.%3.%4."/>
      <w:lvlJc w:val="left"/>
      <w:pPr>
        <w:ind w:left="864" w:hanging="864"/>
      </w:pPr>
      <w:rPr>
        <w:rFonts w:hint="eastAsia"/>
      </w:rPr>
    </w:lvl>
    <w:lvl w:ilvl="4">
      <w:start w:val="1"/>
      <w:numFmt w:val="decimal"/>
      <w:pStyle w:val="848"/>
      <w:isLgl/>
      <w:suff w:val="tab"/>
      <w:lvlText w:val="%1.%2.%3.%4.%5."/>
      <w:lvlJc w:val="left"/>
      <w:pPr>
        <w:ind w:left="1008" w:hanging="1008"/>
      </w:pPr>
      <w:rPr>
        <w:rFonts w:hint="eastAsia"/>
      </w:rPr>
    </w:lvl>
    <w:lvl w:ilvl="5">
      <w:start w:val="1"/>
      <w:numFmt w:val="decimal"/>
      <w:pStyle w:val="849"/>
      <w:isLgl/>
      <w:suff w:val="tab"/>
      <w:lvlText w:val="%1.%2.%3.%4.%5.%6."/>
      <w:lvlJc w:val="left"/>
      <w:pPr>
        <w:ind w:left="1151" w:hanging="1151"/>
      </w:pPr>
      <w:rPr>
        <w:rFonts w:hint="eastAsia"/>
      </w:rPr>
    </w:lvl>
    <w:lvl w:ilvl="6">
      <w:start w:val="1"/>
      <w:numFmt w:val="decimal"/>
      <w:pStyle w:val="850"/>
      <w:isLgl/>
      <w:suff w:val="tab"/>
      <w:lvlText w:val="%1.%2.%3.%4.%5.%6.%7."/>
      <w:lvlJc w:val="left"/>
      <w:pPr>
        <w:ind w:left="1296" w:hanging="1296"/>
      </w:pPr>
      <w:rPr>
        <w:rFonts w:hint="eastAsia"/>
      </w:rPr>
    </w:lvl>
    <w:lvl w:ilvl="7">
      <w:start w:val="1"/>
      <w:numFmt w:val="decimal"/>
      <w:pStyle w:val="851"/>
      <w:isLgl/>
      <w:suff w:val="tab"/>
      <w:lvlText w:val="%1.%2.%3.%4.%5.%6.%7.%8."/>
      <w:lvlJc w:val="left"/>
      <w:pPr>
        <w:ind w:left="1440" w:hanging="1440"/>
      </w:pPr>
      <w:rPr>
        <w:rFonts w:hint="eastAsia"/>
      </w:rPr>
    </w:lvl>
    <w:lvl w:ilvl="8">
      <w:start w:val="1"/>
      <w:numFmt w:val="decimal"/>
      <w:pStyle w:val="852"/>
      <w:isLgl/>
      <w:suff w:val="tab"/>
      <w:lvlText w:val="%1.%2.%3.%4.%5.%6.%7.%8.%9."/>
      <w:lvlJc w:val="left"/>
      <w:pPr>
        <w:ind w:left="1583" w:hanging="1583"/>
      </w:pPr>
      <w:rPr>
        <w:rFonts w:hint="eastAsia"/>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pStyle w:val="89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3"/>
    <w:link w:val="844"/>
    <w:uiPriority w:val="9"/>
    <w:rPr>
      <w:rFonts w:ascii="Arial" w:hAnsi="Arial" w:eastAsia="Arial" w:cs="Arial"/>
      <w:sz w:val="40"/>
      <w:szCs w:val="40"/>
    </w:rPr>
  </w:style>
  <w:style w:type="character" w:styleId="680">
    <w:name w:val="Heading 2 Char"/>
    <w:basedOn w:val="853"/>
    <w:link w:val="845"/>
    <w:uiPriority w:val="9"/>
    <w:rPr>
      <w:rFonts w:ascii="Arial" w:hAnsi="Arial" w:eastAsia="Arial" w:cs="Arial"/>
      <w:sz w:val="34"/>
    </w:rPr>
  </w:style>
  <w:style w:type="character" w:styleId="681">
    <w:name w:val="Heading 3 Char"/>
    <w:basedOn w:val="853"/>
    <w:link w:val="846"/>
    <w:uiPriority w:val="9"/>
    <w:rPr>
      <w:rFonts w:ascii="Arial" w:hAnsi="Arial" w:eastAsia="Arial" w:cs="Arial"/>
      <w:sz w:val="30"/>
      <w:szCs w:val="30"/>
    </w:rPr>
  </w:style>
  <w:style w:type="character" w:styleId="682">
    <w:name w:val="Heading 4 Char"/>
    <w:basedOn w:val="853"/>
    <w:link w:val="847"/>
    <w:uiPriority w:val="9"/>
    <w:rPr>
      <w:rFonts w:ascii="Arial" w:hAnsi="Arial" w:eastAsia="Arial" w:cs="Arial"/>
      <w:b/>
      <w:bCs/>
      <w:sz w:val="26"/>
      <w:szCs w:val="26"/>
    </w:rPr>
  </w:style>
  <w:style w:type="character" w:styleId="683">
    <w:name w:val="Heading 5 Char"/>
    <w:basedOn w:val="853"/>
    <w:link w:val="848"/>
    <w:uiPriority w:val="9"/>
    <w:rPr>
      <w:rFonts w:ascii="Arial" w:hAnsi="Arial" w:eastAsia="Arial" w:cs="Arial"/>
      <w:b/>
      <w:bCs/>
      <w:sz w:val="24"/>
      <w:szCs w:val="24"/>
    </w:rPr>
  </w:style>
  <w:style w:type="character" w:styleId="684">
    <w:name w:val="Heading 6 Char"/>
    <w:basedOn w:val="853"/>
    <w:link w:val="849"/>
    <w:uiPriority w:val="9"/>
    <w:rPr>
      <w:rFonts w:ascii="Arial" w:hAnsi="Arial" w:eastAsia="Arial" w:cs="Arial"/>
      <w:b/>
      <w:bCs/>
      <w:sz w:val="22"/>
      <w:szCs w:val="22"/>
    </w:rPr>
  </w:style>
  <w:style w:type="character" w:styleId="685">
    <w:name w:val="Heading 7 Char"/>
    <w:basedOn w:val="853"/>
    <w:link w:val="850"/>
    <w:uiPriority w:val="9"/>
    <w:rPr>
      <w:rFonts w:ascii="Arial" w:hAnsi="Arial" w:eastAsia="Arial" w:cs="Arial"/>
      <w:b/>
      <w:bCs/>
      <w:i/>
      <w:iCs/>
      <w:sz w:val="22"/>
      <w:szCs w:val="22"/>
    </w:rPr>
  </w:style>
  <w:style w:type="character" w:styleId="686">
    <w:name w:val="Heading 8 Char"/>
    <w:basedOn w:val="853"/>
    <w:link w:val="851"/>
    <w:uiPriority w:val="9"/>
    <w:rPr>
      <w:rFonts w:ascii="Arial" w:hAnsi="Arial" w:eastAsia="Arial" w:cs="Arial"/>
      <w:i/>
      <w:iCs/>
      <w:sz w:val="22"/>
      <w:szCs w:val="22"/>
    </w:rPr>
  </w:style>
  <w:style w:type="character" w:styleId="687">
    <w:name w:val="Heading 9 Char"/>
    <w:basedOn w:val="853"/>
    <w:link w:val="852"/>
    <w:uiPriority w:val="9"/>
    <w:rPr>
      <w:rFonts w:ascii="Arial" w:hAnsi="Arial" w:eastAsia="Arial" w:cs="Arial"/>
      <w:i/>
      <w:iCs/>
      <w:sz w:val="21"/>
      <w:szCs w:val="21"/>
    </w:rPr>
  </w:style>
  <w:style w:type="paragraph" w:styleId="688">
    <w:name w:val="No Spacing"/>
    <w:uiPriority w:val="1"/>
    <w:qFormat/>
    <w:pPr>
      <w:spacing w:before="0" w:after="0" w:line="240" w:lineRule="auto"/>
    </w:pPr>
  </w:style>
  <w:style w:type="paragraph" w:styleId="689">
    <w:name w:val="Title"/>
    <w:basedOn w:val="843"/>
    <w:next w:val="843"/>
    <w:link w:val="690"/>
    <w:uiPriority w:val="10"/>
    <w:qFormat/>
    <w:pPr>
      <w:contextualSpacing/>
      <w:spacing w:before="300" w:after="200"/>
    </w:pPr>
    <w:rPr>
      <w:sz w:val="48"/>
      <w:szCs w:val="48"/>
    </w:rPr>
  </w:style>
  <w:style w:type="character" w:styleId="690">
    <w:name w:val="Title Char"/>
    <w:basedOn w:val="853"/>
    <w:link w:val="689"/>
    <w:uiPriority w:val="10"/>
    <w:rPr>
      <w:sz w:val="48"/>
      <w:szCs w:val="48"/>
    </w:rPr>
  </w:style>
  <w:style w:type="paragraph" w:styleId="691">
    <w:name w:val="Subtitle"/>
    <w:basedOn w:val="843"/>
    <w:next w:val="843"/>
    <w:link w:val="692"/>
    <w:uiPriority w:val="11"/>
    <w:qFormat/>
    <w:pPr>
      <w:spacing w:before="200" w:after="200"/>
    </w:pPr>
    <w:rPr>
      <w:sz w:val="24"/>
      <w:szCs w:val="24"/>
    </w:rPr>
  </w:style>
  <w:style w:type="character" w:styleId="692">
    <w:name w:val="Subtitle Char"/>
    <w:basedOn w:val="853"/>
    <w:link w:val="691"/>
    <w:uiPriority w:val="11"/>
    <w:rPr>
      <w:sz w:val="24"/>
      <w:szCs w:val="24"/>
    </w:rPr>
  </w:style>
  <w:style w:type="paragraph" w:styleId="693">
    <w:name w:val="Quote"/>
    <w:basedOn w:val="843"/>
    <w:next w:val="843"/>
    <w:link w:val="694"/>
    <w:uiPriority w:val="29"/>
    <w:qFormat/>
    <w:pPr>
      <w:ind w:left="720" w:right="720"/>
    </w:pPr>
    <w:rPr>
      <w:i/>
    </w:rPr>
  </w:style>
  <w:style w:type="character" w:styleId="694">
    <w:name w:val="Quote Char"/>
    <w:link w:val="693"/>
    <w:uiPriority w:val="29"/>
    <w:rPr>
      <w:i/>
    </w:rPr>
  </w:style>
  <w:style w:type="paragraph" w:styleId="695">
    <w:name w:val="Intense Quote"/>
    <w:basedOn w:val="843"/>
    <w:next w:val="843"/>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53"/>
    <w:link w:val="866"/>
    <w:uiPriority w:val="99"/>
  </w:style>
  <w:style w:type="character" w:styleId="698">
    <w:name w:val="Footer Char"/>
    <w:basedOn w:val="853"/>
    <w:link w:val="865"/>
    <w:uiPriority w:val="99"/>
  </w:style>
  <w:style w:type="paragraph" w:styleId="699">
    <w:name w:val="Caption"/>
    <w:basedOn w:val="843"/>
    <w:next w:val="843"/>
    <w:uiPriority w:val="35"/>
    <w:semiHidden/>
    <w:unhideWhenUsed/>
    <w:qFormat/>
    <w:pPr>
      <w:spacing w:line="276" w:lineRule="auto"/>
    </w:pPr>
    <w:rPr>
      <w:b/>
      <w:bCs/>
      <w:color w:val="4f81bd" w:themeColor="accent1"/>
      <w:sz w:val="18"/>
      <w:szCs w:val="18"/>
    </w:rPr>
  </w:style>
  <w:style w:type="character" w:styleId="700">
    <w:name w:val="Caption Char"/>
    <w:basedOn w:val="699"/>
    <w:link w:val="865"/>
    <w:uiPriority w:val="99"/>
  </w:style>
  <w:style w:type="table" w:styleId="70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53"/>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53"/>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44">
    <w:name w:val="Heading 1"/>
    <w:basedOn w:val="843"/>
    <w:next w:val="855"/>
    <w:uiPriority w:val="0"/>
    <w:qFormat/>
    <w:pPr>
      <w:numPr>
        <w:ilvl w:val="0"/>
        <w:numId w:val="1"/>
      </w:numPr>
      <w:ind w:left="432" w:hanging="432"/>
      <w:keepLines/>
      <w:keepNext/>
      <w:spacing w:before="340" w:after="330" w:line="578" w:lineRule="auto"/>
      <w:outlineLvl w:val="0"/>
    </w:pPr>
    <w:rPr>
      <w:b/>
      <w:bCs/>
      <w:sz w:val="44"/>
      <w:szCs w:val="44"/>
    </w:rPr>
  </w:style>
  <w:style w:type="paragraph" w:styleId="845">
    <w:name w:val="Heading 2"/>
    <w:basedOn w:val="843"/>
    <w:next w:val="855"/>
    <w:uiPriority w:val="0"/>
    <w:unhideWhenUsed/>
    <w:qFormat/>
    <w:pPr>
      <w:numPr>
        <w:ilvl w:val="1"/>
        <w:numId w:val="1"/>
      </w:numPr>
      <w:ind w:left="575" w:hanging="575"/>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uiPriority w:val="9"/>
    <w:unhideWhenUsed/>
    <w:qFormat/>
    <w:pPr>
      <w:numPr>
        <w:ilvl w:val="2"/>
        <w:numId w:val="1"/>
      </w:numPr>
      <w:ind w:left="720" w:hanging="720"/>
      <w:keepLines/>
      <w:keepNext/>
      <w:spacing w:before="260" w:beforeAutospacing="0" w:after="260" w:afterAutospacing="0" w:line="413" w:lineRule="auto"/>
      <w:outlineLvl w:val="2"/>
    </w:pPr>
    <w:rPr>
      <w:b/>
      <w:sz w:val="32"/>
    </w:rPr>
  </w:style>
  <w:style w:type="paragraph" w:styleId="847">
    <w:name w:val="Heading 4"/>
    <w:basedOn w:val="843"/>
    <w:next w:val="843"/>
    <w:uiPriority w:val="9"/>
    <w:unhideWhenUsed/>
    <w:qFormat/>
    <w:pPr>
      <w:numPr>
        <w:ilvl w:val="3"/>
        <w:numId w:val="1"/>
      </w:numPr>
      <w:ind w:left="864" w:hanging="864"/>
      <w:keepLines/>
      <w:keepNext/>
      <w:spacing w:before="320" w:after="200"/>
      <w:outlineLvl w:val="3"/>
    </w:pPr>
    <w:rPr>
      <w:rFonts w:ascii="Arial" w:hAnsi="Arial" w:eastAsia="Arial" w:cs="Arial"/>
      <w:b/>
      <w:bCs/>
      <w:sz w:val="26"/>
      <w:szCs w:val="26"/>
    </w:rPr>
  </w:style>
  <w:style w:type="paragraph" w:styleId="848">
    <w:name w:val="Heading 5"/>
    <w:basedOn w:val="843"/>
    <w:next w:val="843"/>
    <w:uiPriority w:val="9"/>
    <w:semiHidden/>
    <w:unhideWhenUsed/>
    <w:qFormat/>
    <w:pPr>
      <w:numPr>
        <w:ilvl w:val="4"/>
        <w:numId w:val="1"/>
      </w:numPr>
      <w:ind w:left="1008" w:hanging="1008"/>
      <w:keepLines/>
      <w:keepNext/>
      <w:spacing w:before="280" w:beforeAutospacing="0" w:after="290" w:afterAutospacing="0" w:line="372" w:lineRule="auto"/>
      <w:outlineLvl w:val="4"/>
    </w:pPr>
    <w:rPr>
      <w:b/>
      <w:sz w:val="28"/>
    </w:rPr>
  </w:style>
  <w:style w:type="paragraph" w:styleId="849">
    <w:name w:val="Heading 6"/>
    <w:basedOn w:val="843"/>
    <w:next w:val="843"/>
    <w:uiPriority w:val="9"/>
    <w:semiHidden/>
    <w:unhideWhenUsed/>
    <w:qFormat/>
    <w:pPr>
      <w:numPr>
        <w:ilvl w:val="5"/>
        <w:numId w:val="1"/>
      </w:numPr>
      <w:ind w:left="1151" w:hanging="1151"/>
      <w:keepLines/>
      <w:keepNext/>
      <w:spacing w:before="240" w:beforeAutospacing="0" w:after="64" w:afterAutospacing="0" w:line="317" w:lineRule="auto"/>
      <w:outlineLvl w:val="5"/>
    </w:pPr>
    <w:rPr>
      <w:rFonts w:ascii="Arial" w:hAnsi="Arial" w:eastAsia="黑体"/>
      <w:b/>
      <w:sz w:val="24"/>
    </w:rPr>
  </w:style>
  <w:style w:type="paragraph" w:styleId="850">
    <w:name w:val="Heading 7"/>
    <w:basedOn w:val="843"/>
    <w:next w:val="843"/>
    <w:uiPriority w:val="9"/>
    <w:semiHidden/>
    <w:unhideWhenUsed/>
    <w:qFormat/>
    <w:pPr>
      <w:numPr>
        <w:ilvl w:val="6"/>
        <w:numId w:val="1"/>
      </w:numPr>
      <w:ind w:left="1296" w:hanging="1296"/>
      <w:keepLines/>
      <w:keepNext/>
      <w:spacing w:before="240" w:beforeAutospacing="0" w:after="64" w:afterAutospacing="0" w:line="317" w:lineRule="auto"/>
      <w:outlineLvl w:val="6"/>
    </w:pPr>
    <w:rPr>
      <w:b/>
      <w:sz w:val="24"/>
    </w:rPr>
  </w:style>
  <w:style w:type="paragraph" w:styleId="851">
    <w:name w:val="Heading 8"/>
    <w:basedOn w:val="843"/>
    <w:next w:val="843"/>
    <w:uiPriority w:val="9"/>
    <w:semiHidden/>
    <w:unhideWhenUsed/>
    <w:qFormat/>
    <w:pPr>
      <w:numPr>
        <w:ilvl w:val="7"/>
        <w:numId w:val="1"/>
      </w:numPr>
      <w:ind w:left="1440" w:hanging="1440"/>
      <w:keepLines/>
      <w:keepNext/>
      <w:spacing w:before="240" w:beforeAutospacing="0" w:after="64" w:afterAutospacing="0" w:line="317" w:lineRule="auto"/>
      <w:outlineLvl w:val="7"/>
    </w:pPr>
    <w:rPr>
      <w:rFonts w:ascii="Arial" w:hAnsi="Arial" w:eastAsia="黑体"/>
      <w:sz w:val="24"/>
    </w:rPr>
  </w:style>
  <w:style w:type="paragraph" w:styleId="852">
    <w:name w:val="Heading 9"/>
    <w:basedOn w:val="843"/>
    <w:next w:val="843"/>
    <w:uiPriority w:val="9"/>
    <w:semiHidden/>
    <w:unhideWhenUsed/>
    <w:qFormat/>
    <w:pPr>
      <w:numPr>
        <w:ilvl w:val="8"/>
        <w:numId w:val="1"/>
      </w:numPr>
      <w:ind w:left="1583" w:hanging="1583"/>
      <w:keepLines/>
      <w:keepNext/>
      <w:spacing w:before="240" w:beforeAutospacing="0" w:after="64" w:afterAutospacing="0" w:line="317" w:lineRule="auto"/>
      <w:outlineLvl w:val="8"/>
    </w:pPr>
    <w:rPr>
      <w:rFonts w:ascii="Arial" w:hAnsi="Arial" w:eastAsia="黑体"/>
      <w:sz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customStyle="1">
    <w:name w:val="正文小四"/>
    <w:basedOn w:val="843"/>
    <w:uiPriority w:val="0"/>
    <w:qFormat/>
    <w:pPr>
      <w:ind w:firstLine="200"/>
      <w:jc w:val="left"/>
      <w:spacing w:line="360" w:lineRule="auto"/>
      <w:widowControl/>
    </w:pPr>
    <w:rPr>
      <w:sz w:val="24"/>
    </w:rPr>
  </w:style>
  <w:style w:type="paragraph" w:styleId="856">
    <w:name w:val="index 8"/>
    <w:basedOn w:val="843"/>
    <w:next w:val="843"/>
    <w:uiPriority w:val="0"/>
    <w:qFormat/>
    <w:pPr>
      <w:ind w:left="2940"/>
      <w:jc w:val="center"/>
    </w:pPr>
  </w:style>
  <w:style w:type="paragraph" w:styleId="857">
    <w:name w:val="Normal Indent"/>
    <w:basedOn w:val="843"/>
    <w:uiPriority w:val="0"/>
    <w:qFormat/>
    <w:pPr>
      <w:ind w:firstLine="420"/>
    </w:pPr>
    <w:rPr>
      <w:szCs w:val="20"/>
    </w:rPr>
  </w:style>
  <w:style w:type="paragraph" w:styleId="858">
    <w:name w:val="Document Map"/>
    <w:basedOn w:val="843"/>
    <w:link w:val="886"/>
    <w:uiPriority w:val="99"/>
    <w:unhideWhenUsed/>
    <w:qFormat/>
    <w:rPr>
      <w:rFonts w:ascii="宋体"/>
      <w:sz w:val="18"/>
      <w:szCs w:val="18"/>
    </w:rPr>
  </w:style>
  <w:style w:type="paragraph" w:styleId="859">
    <w:name w:val="annotation text"/>
    <w:basedOn w:val="843"/>
    <w:link w:val="887"/>
    <w:uiPriority w:val="99"/>
    <w:unhideWhenUsed/>
    <w:qFormat/>
    <w:pPr>
      <w:jc w:val="left"/>
    </w:pPr>
  </w:style>
  <w:style w:type="paragraph" w:styleId="860">
    <w:name w:val="Body Text"/>
    <w:basedOn w:val="843"/>
    <w:link w:val="879"/>
    <w:uiPriority w:val="99"/>
    <w:qFormat/>
    <w:pPr>
      <w:spacing w:after="120"/>
    </w:pPr>
  </w:style>
  <w:style w:type="paragraph" w:styleId="861">
    <w:name w:val="Body Text Indent"/>
    <w:basedOn w:val="843"/>
    <w:uiPriority w:val="0"/>
    <w:qFormat/>
    <w:pPr>
      <w:ind w:firstLine="570"/>
      <w:spacing w:line="520" w:lineRule="exact"/>
    </w:pPr>
    <w:rPr>
      <w:sz w:val="28"/>
    </w:rPr>
  </w:style>
  <w:style w:type="paragraph" w:styleId="862">
    <w:name w:val="Plain Text"/>
    <w:basedOn w:val="843"/>
    <w:uiPriority w:val="0"/>
    <w:qFormat/>
    <w:rPr>
      <w:rFonts w:ascii="宋体" w:hAnsi="Courier New"/>
      <w:szCs w:val="22"/>
    </w:rPr>
  </w:style>
  <w:style w:type="paragraph" w:styleId="863">
    <w:name w:val="Date"/>
    <w:basedOn w:val="843"/>
    <w:next w:val="843"/>
    <w:uiPriority w:val="0"/>
    <w:qFormat/>
    <w:rPr>
      <w:rFonts w:ascii="Calibri" w:hAnsi="Calibri"/>
    </w:rPr>
  </w:style>
  <w:style w:type="paragraph" w:styleId="864">
    <w:name w:val="Balloon Text"/>
    <w:basedOn w:val="843"/>
    <w:link w:val="885"/>
    <w:uiPriority w:val="99"/>
    <w:semiHidden/>
    <w:unhideWhenUsed/>
    <w:qFormat/>
    <w:rPr>
      <w:sz w:val="18"/>
      <w:szCs w:val="18"/>
    </w:rPr>
  </w:style>
  <w:style w:type="paragraph" w:styleId="865">
    <w:name w:val="Footer"/>
    <w:basedOn w:val="843"/>
    <w:link w:val="884"/>
    <w:uiPriority w:val="99"/>
    <w:unhideWhenUsed/>
    <w:qFormat/>
    <w:pPr>
      <w:jc w:val="left"/>
      <w:tabs>
        <w:tab w:val="center" w:pos="4153" w:leader="none"/>
        <w:tab w:val="right" w:pos="8306" w:leader="none"/>
      </w:tabs>
    </w:pPr>
    <w:rPr>
      <w:sz w:val="18"/>
      <w:szCs w:val="18"/>
    </w:rPr>
  </w:style>
  <w:style w:type="paragraph" w:styleId="866">
    <w:name w:val="Header"/>
    <w:basedOn w:val="843"/>
    <w:link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7">
    <w:name w:val="Body Text Indent 3"/>
    <w:basedOn w:val="843"/>
    <w:link w:val="880"/>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868">
    <w:name w:val="HTML Preformatted"/>
    <w:basedOn w:val="8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69">
    <w:name w:val="Normal (Web)"/>
    <w:basedOn w:val="843"/>
    <w:uiPriority w:val="99"/>
    <w:qFormat/>
    <w:pPr>
      <w:jc w:val="left"/>
      <w:spacing w:before="150" w:after="150" w:line="480" w:lineRule="auto"/>
    </w:pPr>
    <w:rPr>
      <w:rFonts w:hint="eastAsia" w:ascii="宋体" w:hAnsi="宋体"/>
      <w:color w:val="000000"/>
    </w:rPr>
  </w:style>
  <w:style w:type="paragraph" w:styleId="870">
    <w:name w:val="annotation subject"/>
    <w:basedOn w:val="859"/>
    <w:next w:val="859"/>
    <w:link w:val="888"/>
    <w:uiPriority w:val="99"/>
    <w:semiHidden/>
    <w:unhideWhenUsed/>
    <w:qFormat/>
    <w:rPr>
      <w:b/>
      <w:bCs/>
    </w:rPr>
  </w:style>
  <w:style w:type="table" w:styleId="871">
    <w:name w:val="Table Grid"/>
    <w:basedOn w:val="85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basedOn w:val="853"/>
    <w:uiPriority w:val="22"/>
    <w:qFormat/>
    <w:rPr>
      <w:b/>
    </w:rPr>
  </w:style>
  <w:style w:type="character" w:styleId="873">
    <w:name w:val="page number"/>
    <w:basedOn w:val="853"/>
    <w:uiPriority w:val="0"/>
    <w:qFormat/>
  </w:style>
  <w:style w:type="character" w:styleId="874">
    <w:name w:val="Hyperlink"/>
    <w:uiPriority w:val="99"/>
    <w:qFormat/>
    <w:rPr>
      <w:rFonts w:cs="Times New Roman"/>
      <w:color w:val="336699"/>
      <w:sz w:val="18"/>
      <w:u w:val="none"/>
    </w:rPr>
  </w:style>
  <w:style w:type="character" w:styleId="875">
    <w:name w:val="annotation reference"/>
    <w:basedOn w:val="853"/>
    <w:uiPriority w:val="99"/>
    <w:semiHidden/>
    <w:unhideWhenUsed/>
    <w:qFormat/>
    <w:rPr>
      <w:sz w:val="21"/>
      <w:szCs w:val="21"/>
    </w:rPr>
  </w:style>
  <w:style w:type="paragraph" w:styleId="876">
    <w:name w:val="List Paragraph"/>
    <w:basedOn w:val="843"/>
    <w:uiPriority w:val="34"/>
    <w:qFormat/>
    <w:pPr>
      <w:ind w:firstLine="420"/>
    </w:pPr>
    <w:rPr>
      <w:rFonts w:eastAsia="Times New Roman"/>
    </w:rPr>
  </w:style>
  <w:style w:type="character" w:styleId="877" w:customStyle="1">
    <w:name w:val="正文文本 Char"/>
    <w:basedOn w:val="853"/>
    <w:uiPriority w:val="99"/>
    <w:semiHidden/>
    <w:qFormat/>
    <w:rPr>
      <w:rFonts w:ascii="Times New Roman" w:hAnsi="Times New Roman" w:eastAsia="宋体" w:cs="Times New Roman"/>
      <w:sz w:val="24"/>
      <w:szCs w:val="24"/>
    </w:rPr>
  </w:style>
  <w:style w:type="character" w:styleId="878" w:customStyle="1">
    <w:name w:val="正文文本缩进 3 Char"/>
    <w:basedOn w:val="853"/>
    <w:uiPriority w:val="99"/>
    <w:semiHidden/>
    <w:qFormat/>
    <w:rPr>
      <w:rFonts w:ascii="Times New Roman" w:hAnsi="Times New Roman" w:eastAsia="宋体" w:cs="Times New Roman"/>
      <w:sz w:val="16"/>
      <w:szCs w:val="16"/>
    </w:rPr>
  </w:style>
  <w:style w:type="character" w:styleId="879" w:customStyle="1">
    <w:name w:val="正文文本 字符"/>
    <w:link w:val="860"/>
    <w:uiPriority w:val="99"/>
    <w:qFormat/>
    <w:rPr>
      <w:rFonts w:ascii="Times New Roman" w:hAnsi="Times New Roman" w:eastAsia="宋体" w:cs="Times New Roman"/>
      <w:sz w:val="24"/>
      <w:szCs w:val="24"/>
    </w:rPr>
  </w:style>
  <w:style w:type="character" w:styleId="880" w:customStyle="1">
    <w:name w:val="正文文本缩进 3 字符"/>
    <w:link w:val="867"/>
    <w:uiPriority w:val="99"/>
    <w:qFormat/>
    <w:rPr>
      <w:rFonts w:ascii="Arial" w:hAnsi="Arial" w:eastAsia="仿宋_GB2312"/>
      <w:color w:val="ffff00"/>
      <w:sz w:val="32"/>
    </w:rPr>
  </w:style>
  <w:style w:type="paragraph" w:styleId="881"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82" w:customStyle="1">
    <w:name w:val="WPS Plain"/>
    <w:uiPriority w:val="0"/>
    <w:qFormat/>
    <w:rPr>
      <w:rFonts w:ascii="Times New Roman" w:hAnsi="Times New Roman" w:eastAsia="宋体" w:cs="Times New Roman"/>
      <w:lang w:val="en-US" w:eastAsia="zh-CN" w:bidi="ar-SA"/>
    </w:rPr>
  </w:style>
  <w:style w:type="character" w:styleId="883" w:customStyle="1">
    <w:name w:val="页眉 字符"/>
    <w:basedOn w:val="853"/>
    <w:link w:val="866"/>
    <w:uiPriority w:val="99"/>
    <w:qFormat/>
    <w:rPr>
      <w:rFonts w:ascii="Times New Roman" w:hAnsi="Times New Roman" w:eastAsia="宋体" w:cs="Times New Roman"/>
      <w:sz w:val="18"/>
      <w:szCs w:val="18"/>
    </w:rPr>
  </w:style>
  <w:style w:type="character" w:styleId="884" w:customStyle="1">
    <w:name w:val="页脚 字符"/>
    <w:basedOn w:val="853"/>
    <w:link w:val="865"/>
    <w:uiPriority w:val="99"/>
    <w:qFormat/>
    <w:rPr>
      <w:rFonts w:ascii="Times New Roman" w:hAnsi="Times New Roman" w:eastAsia="宋体" w:cs="Times New Roman"/>
      <w:sz w:val="18"/>
      <w:szCs w:val="18"/>
    </w:rPr>
  </w:style>
  <w:style w:type="character" w:styleId="885" w:customStyle="1">
    <w:name w:val="批注框文本 字符"/>
    <w:basedOn w:val="853"/>
    <w:link w:val="864"/>
    <w:uiPriority w:val="99"/>
    <w:semiHidden/>
    <w:qFormat/>
    <w:rPr>
      <w:rFonts w:ascii="Times New Roman" w:hAnsi="Times New Roman" w:eastAsia="宋体" w:cs="Times New Roman"/>
      <w:sz w:val="18"/>
      <w:szCs w:val="18"/>
    </w:rPr>
  </w:style>
  <w:style w:type="character" w:styleId="886" w:customStyle="1">
    <w:name w:val="文档结构图 字符"/>
    <w:basedOn w:val="853"/>
    <w:link w:val="858"/>
    <w:uiPriority w:val="99"/>
    <w:qFormat/>
    <w:rPr>
      <w:rFonts w:ascii="宋体" w:hAnsi="Times New Roman" w:eastAsia="宋体" w:cs="Times New Roman"/>
      <w:sz w:val="18"/>
      <w:szCs w:val="18"/>
    </w:rPr>
  </w:style>
  <w:style w:type="character" w:styleId="887" w:customStyle="1">
    <w:name w:val="批注文字 字符"/>
    <w:basedOn w:val="853"/>
    <w:link w:val="859"/>
    <w:uiPriority w:val="99"/>
    <w:qFormat/>
    <w:rPr>
      <w:rFonts w:ascii="Times New Roman" w:hAnsi="Times New Roman" w:eastAsia="宋体" w:cs="Times New Roman"/>
      <w:sz w:val="24"/>
      <w:szCs w:val="24"/>
    </w:rPr>
  </w:style>
  <w:style w:type="character" w:styleId="888" w:customStyle="1">
    <w:name w:val="批注主题 字符"/>
    <w:basedOn w:val="887"/>
    <w:link w:val="870"/>
    <w:uiPriority w:val="99"/>
    <w:semiHidden/>
    <w:qFormat/>
    <w:rPr>
      <w:rFonts w:ascii="Times New Roman" w:hAnsi="Times New Roman" w:eastAsia="宋体" w:cs="Times New Roman"/>
      <w:b/>
      <w:bCs/>
      <w:sz w:val="24"/>
      <w:szCs w:val="24"/>
    </w:rPr>
  </w:style>
  <w:style w:type="paragraph" w:styleId="889" w:customStyle="1">
    <w:name w:val="正文首行缩进2字符"/>
    <w:basedOn w:val="843"/>
    <w:uiPriority w:val="0"/>
    <w:qFormat/>
    <w:pPr>
      <w:ind w:firstLine="482"/>
    </w:pPr>
  </w:style>
  <w:style w:type="character" w:styleId="890" w:customStyle="1">
    <w:name w:val="current"/>
    <w:basedOn w:val="853"/>
    <w:uiPriority w:val="0"/>
    <w:qFormat/>
    <w:rPr>
      <w:b/>
      <w:bCs/>
      <w:color w:val="05a7d8"/>
      <w:sz w:val="18"/>
      <w:szCs w:val="18"/>
    </w:rPr>
  </w:style>
  <w:style w:type="character" w:styleId="891" w:customStyle="1">
    <w:name w:val="l-btn-left"/>
    <w:basedOn w:val="853"/>
    <w:uiPriority w:val="0"/>
    <w:qFormat/>
  </w:style>
  <w:style w:type="character" w:styleId="892" w:customStyle="1">
    <w:name w:val="l-btn-text36"/>
    <w:basedOn w:val="853"/>
    <w:uiPriority w:val="0"/>
    <w:qFormat/>
  </w:style>
  <w:style w:type="character" w:styleId="893" w:customStyle="1">
    <w:name w:val="l-btn-text"/>
    <w:basedOn w:val="853"/>
    <w:uiPriority w:val="0"/>
    <w:qFormat/>
  </w:style>
  <w:style w:type="character" w:styleId="894" w:customStyle="1">
    <w:name w:val="grame"/>
    <w:basedOn w:val="853"/>
    <w:uiPriority w:val="0"/>
    <w:qFormat/>
  </w:style>
  <w:style w:type="paragraph" w:styleId="895" w:customStyle="1">
    <w:name w:val="标准文本"/>
    <w:basedOn w:val="843"/>
    <w:uiPriority w:val="0"/>
    <w:qFormat/>
    <w:pPr>
      <w:ind w:firstLine="480"/>
      <w:spacing w:line="360" w:lineRule="auto"/>
    </w:pPr>
    <w:rPr>
      <w:rFonts w:cs="宋体"/>
      <w:szCs w:val="20"/>
    </w:rPr>
  </w:style>
  <w:style w:type="paragraph" w:styleId="896"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897" w:customStyle="1">
    <w:name w:val="普通正文"/>
    <w:basedOn w:val="843"/>
    <w:uiPriority w:val="0"/>
    <w:qFormat/>
    <w:pPr>
      <w:ind w:firstLine="480"/>
      <w:jc w:val="left"/>
      <w:spacing w:before="120" w:after="120" w:line="360" w:lineRule="auto"/>
    </w:pPr>
    <w:rPr>
      <w:rFonts w:ascii="Arial" w:hAnsi="Arial"/>
    </w:rPr>
  </w:style>
  <w:style w:type="paragraph" w:styleId="898" w:customStyle="1">
    <w:name w:val="（符号）三标题1.1"/>
    <w:basedOn w:val="843"/>
    <w:uiPriority w:val="0"/>
    <w:qFormat/>
    <w:pPr>
      <w:numPr>
        <w:ilvl w:val="1"/>
        <w:numId w:val="2"/>
      </w:numPr>
      <w:spacing w:line="500" w:lineRule="exact"/>
      <w:tabs>
        <w:tab w:val="left" w:pos="700" w:leader="none"/>
      </w:tabs>
    </w:pPr>
  </w:style>
  <w:style w:type="character" w:styleId="899" w:customStyle="1">
    <w:name w:val="NormalCharacter"/>
    <w:uiPriority w:val="99"/>
    <w:qFormat/>
    <w:rPr>
      <w:sz w:val="21"/>
      <w:szCs w:val="22"/>
      <w:lang w:val="en-US" w:eastAsia="zh-CN" w:bidi="ar-SA"/>
    </w:rPr>
  </w:style>
  <w:style w:type="character" w:styleId="900" w:customStyle="1">
    <w:name w:val="font71"/>
    <w:basedOn w:val="853"/>
    <w:uiPriority w:val="0"/>
    <w:qFormat/>
    <w:rPr>
      <w:rFonts w:ascii="Arial" w:hAnsi="Arial" w:cs="Arial"/>
      <w:color w:val="000000"/>
      <w:sz w:val="22"/>
      <w:szCs w:val="22"/>
      <w:u w:val="none"/>
    </w:rPr>
  </w:style>
  <w:style w:type="table" w:styleId="901" w:customStyle="1">
    <w:name w:val="Table Normal"/>
    <w:uiPriority w:val="0"/>
    <w:semiHidden/>
    <w:unhideWhenUsed/>
    <w:qFormat/>
    <w:tblPr>
      <w:tblCellMar>
        <w:left w:w="0" w:type="dxa"/>
        <w:top w:w="0" w:type="dxa"/>
        <w:right w:w="0" w:type="dxa"/>
        <w:bottom w:w="0" w:type="dxa"/>
      </w:tblCellMar>
    </w:tblPr>
  </w:style>
  <w:style w:type="paragraph" w:styleId="902" w:customStyle="1">
    <w:name w:val="【表格】"/>
    <w:next w:val="903"/>
    <w:uiPriority w:val="0"/>
    <w:qFormat/>
    <w:pPr>
      <w:jc w:val="center"/>
    </w:pPr>
    <w:rPr>
      <w:rFonts w:ascii="Times New Roman" w:hAnsi="Times New Roman" w:eastAsia="宋体" w:cs="Times New Roman"/>
      <w:sz w:val="21"/>
      <w:szCs w:val="24"/>
      <w:lang w:val="en-US" w:eastAsia="zh-CN" w:bidi="ar-SA"/>
    </w:rPr>
  </w:style>
  <w:style w:type="paragraph" w:styleId="903" w:customStyle="1">
    <w:name w:val="正文首行缩进1"/>
    <w:basedOn w:val="860"/>
    <w:uiPriority w:val="0"/>
    <w:qFormat/>
    <w:pPr>
      <w:ind w:firstLine="420"/>
    </w:pPr>
    <w:rPr>
      <w:sz w:val="20"/>
    </w:rPr>
  </w:style>
  <w:style w:type="character" w:styleId="904" w:customStyle="1">
    <w:name w:val="custom-tag-placeholder-class"/>
    <w:basedOn w:val="853"/>
    <w:uiPriority w:val="0"/>
    <w:qFormat/>
  </w:style>
  <w:style w:type="paragraph" w:styleId="905" w:customStyle="1">
    <w:name w:val="目录 11"/>
    <w:basedOn w:val="843"/>
    <w:next w:val="843"/>
    <w:uiPriority w:val="39"/>
    <w:qFormat/>
    <w:pPr>
      <w:spacing w:line="300" w:lineRule="auto"/>
      <w:tabs>
        <w:tab w:val="left" w:pos="1050" w:leader="none"/>
        <w:tab w:val="right" w:pos="8937" w:leader="dot"/>
      </w:tabs>
    </w:pPr>
    <w:rPr>
      <w:rFonts w:ascii="宋体" w:hAnsi="宋体"/>
      <w:b/>
      <w:sz w:val="24"/>
    </w:rPr>
  </w:style>
  <w:style w:type="character" w:styleId="906" w:customStyle="1">
    <w:name w:val="font01"/>
    <w:basedOn w:val="853"/>
    <w:uiPriority w:val="0"/>
    <w:qFormat/>
    <w:rPr>
      <w:rFonts w:hint="eastAsia" w:ascii="宋体" w:hAnsi="宋体" w:eastAsia="宋体" w:cs="宋体"/>
      <w:b/>
      <w:bCs/>
      <w:color w:val="000000"/>
      <w:sz w:val="20"/>
      <w:szCs w:val="20"/>
      <w:u w:val="none"/>
    </w:rPr>
  </w:style>
  <w:style w:type="paragraph" w:styleId="907" w:customStyle="1">
    <w:name w:val="CM25"/>
    <w:basedOn w:val="881"/>
    <w:next w:val="881"/>
    <w:uiPriority w:val="0"/>
    <w:qFormat/>
    <w:pPr>
      <w:spacing w:line="440" w:lineRule="atLeast"/>
    </w:pPr>
    <w:rPr>
      <w:color w:val="auto"/>
    </w:rPr>
  </w:style>
  <w:style w:type="paragraph" w:styleId="908" w:customStyle="1">
    <w:name w:val="CM44"/>
    <w:basedOn w:val="881"/>
    <w:next w:val="881"/>
    <w:uiPriority w:val="0"/>
    <w:qFormat/>
    <w:pPr>
      <w:spacing w:line="440" w:lineRule="atLeast"/>
    </w:pPr>
    <w:rPr>
      <w:color w:val="auto"/>
    </w:rPr>
  </w:style>
  <w:style w:type="paragraph" w:styleId="909" w:customStyle="1">
    <w:name w:val="CM24"/>
    <w:basedOn w:val="881"/>
    <w:next w:val="881"/>
    <w:uiPriority w:val="0"/>
    <w:qFormat/>
    <w:pPr>
      <w:spacing w:line="440" w:lineRule="atLeast"/>
    </w:pPr>
    <w:rPr>
      <w:color w:val="auto"/>
    </w:rPr>
  </w:style>
  <w:style w:type="paragraph" w:styleId="910" w:customStyle="1">
    <w:name w:val="wang正文"/>
    <w:basedOn w:val="843"/>
    <w:uiPriority w:val="0"/>
    <w:qFormat/>
    <w:pPr>
      <w:ind w:firstLine="420"/>
      <w:widowControl/>
      <w:tabs>
        <w:tab w:val="left" w:pos="6840" w:leader="none"/>
      </w:tabs>
    </w:pPr>
    <w:rPr>
      <w:rFonts w:ascii="Times New Roman" w:hAnsi="Times New Roman" w:eastAsia="仿宋"/>
    </w:rPr>
  </w:style>
  <w:style w:type="paragraph" w:styleId="911" w:customStyle="1">
    <w:name w:val="首行缩进"/>
    <w:basedOn w:val="843"/>
    <w:uiPriority w:val="0"/>
    <w:qFormat/>
    <w:pPr>
      <w:ind w:firstLine="480"/>
    </w:pPr>
  </w:style>
  <w:style w:type="paragraph" w:styleId="912" w:customStyle="1">
    <w:name w:val="正文首行缩进 21"/>
    <w:basedOn w:val="913"/>
    <w:uiPriority w:val="0"/>
    <w:unhideWhenUsed/>
    <w:qFormat/>
    <w:pPr>
      <w:ind w:left="0" w:firstLine="420"/>
      <w:spacing w:after="0" w:line="360" w:lineRule="auto"/>
    </w:pPr>
    <w:rPr>
      <w:rFonts w:ascii="宋体" w:hAnsi="宋体"/>
      <w:szCs w:val="20"/>
    </w:rPr>
  </w:style>
  <w:style w:type="paragraph" w:styleId="913" w:customStyle="1">
    <w:name w:val="正文文本缩进11"/>
    <w:basedOn w:val="843"/>
    <w:uiPriority w:val="99"/>
    <w:unhideWhenUsed/>
    <w:qFormat/>
    <w:pPr>
      <w:ind w:left="420"/>
      <w:spacing w:after="120"/>
    </w:p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A578161-C327-41C4-981A-48AC7AEFD8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李扬</cp:lastModifiedBy>
  <cp:revision>116</cp:revision>
  <dcterms:created xsi:type="dcterms:W3CDTF">2022-12-28T07:08:00Z</dcterms:created>
  <dcterms:modified xsi:type="dcterms:W3CDTF">2025-11-21T08:08:20Z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49C854E7E8FD40E0BAF2FAA96A7A7B9B_13</vt:lpwstr>
  </property>
  <property fmtid="{D5CDD505-2E9C-101B-9397-08002B2CF9AE}" pid="4" name="KSOTemplateDocerSaveRecord">
    <vt:lpwstr>eyJoZGlkIjoiNzBmNDY0MjAzMTZlODJlZGY0ZDAxZDI4YmMzNWRiZWUiLCJ1c2VySWQiOiIyNTI3NzczODQifQ==</vt:lpwstr>
  </property>
</Properties>
</file>